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ind w:firstLine="0"/>
        <w:jc w:val="center"/>
        <w:spacing w:line="480" w:lineRule="exact"/>
        <w:rPr>
          <w:sz w:val="28"/>
          <w:highlight w:val="none"/>
        </w:rPr>
      </w:pPr>
      <w:r>
        <w:rPr>
          <w:sz w:val="28"/>
          <w:highlight w:val="none"/>
        </w:rPr>
      </w:r>
      <w:r/>
    </w:p>
    <w:p>
      <w:pPr>
        <w:pStyle w:val="6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645"/>
        <w:ind w:firstLine="0"/>
        <w:jc w:val="center"/>
        <w:spacing w:line="480" w:lineRule="exact"/>
        <w:rPr>
          <w:sz w:val="28"/>
          <w:highlight w:val="none"/>
        </w:rPr>
      </w:pPr>
      <w:r>
        <w:rPr>
          <w:sz w:val="28"/>
          <w:highlight w:val="none"/>
        </w:rPr>
      </w:r>
      <w:r/>
    </w:p>
    <w:p>
      <w:pPr>
        <w:pStyle w:val="645"/>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2026年南通市教育局直属学校智慧黑板采购项目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73</w:t>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pStyle w:val="6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6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pStyle w:val="645"/>
        <w:ind w:firstLine="0"/>
        <w:jc w:val="center"/>
        <w:spacing w:line="480" w:lineRule="exact"/>
        <w:rPr>
          <w:sz w:val="28"/>
          <w:highlight w:val="none"/>
        </w:rPr>
      </w:pPr>
      <w:r>
        <w:rPr>
          <w:highlight w:val="none"/>
          <w:lang w:eastAsia="zh-CN"/>
        </w:rPr>
        <w:br w:type="page" w:clear="all"/>
      </w:r>
      <w:r/>
    </w:p>
    <w:p>
      <w:pPr>
        <w:pStyle w:val="6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29"/>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6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6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629"/>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42</w:t>
          </w:r>
          <w:r>
            <w:rPr>
              <w:sz w:val="36"/>
              <w:szCs w:val="32"/>
              <w:highlight w:val="none"/>
            </w:rPr>
            <w:fldChar w:fldCharType="end"/>
          </w:r>
          <w:r>
            <w:rPr>
              <w:sz w:val="36"/>
              <w:szCs w:val="32"/>
              <w:highlight w:val="none"/>
              <w:lang w:eastAsia="zh-CN"/>
            </w:rPr>
            <w:fldChar w:fldCharType="end"/>
          </w:r>
          <w:r/>
        </w:p>
        <w:p>
          <w:pPr>
            <w:pStyle w:val="6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645"/>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2026年南通市教育局直属学校智慧黑板采购项目的潜在供应商应在江苏政府采购网获取采购文件，并于2026年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w:t>
      </w:r>
      <w:r>
        <w:rPr>
          <w:rFonts w:hint="eastAsia" w:ascii="仿宋" w:hAnsi="仿宋" w:eastAsia="仿宋" w:cs="仿宋"/>
          <w:sz w:val="28"/>
          <w:szCs w:val="28"/>
          <w:highlight w:val="none"/>
        </w:rPr>
        <w:t xml:space="preserve">（北京时间）前提交响应文件。</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645"/>
        <w:ind w:firstLine="560"/>
        <w:spacing w:line="480" w:lineRule="exact"/>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73</w:t>
      </w:r>
      <w:r/>
    </w:p>
    <w:p>
      <w:pPr>
        <w:pStyle w:val="645"/>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2.项目名称：2026年南通市教育局直属学校智慧黑板采购项目</w:t>
      </w:r>
      <w:r/>
    </w:p>
    <w:p>
      <w:pPr>
        <w:pStyle w:val="645"/>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14.4</w:t>
      </w:r>
      <w:r>
        <w:rPr>
          <w:rFonts w:hint="eastAsia" w:ascii="仿宋" w:hAnsi="仿宋" w:eastAsia="仿宋" w:cs="仿宋"/>
          <w:sz w:val="28"/>
          <w:highlight w:val="none"/>
          <w:lang w:eastAsia="zh-CN"/>
        </w:rPr>
        <w:t xml:space="preserve">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14.4</w:t>
      </w:r>
      <w:r>
        <w:rPr>
          <w:rFonts w:hint="eastAsia" w:ascii="仿宋" w:hAnsi="仿宋" w:eastAsia="仿宋" w:cs="仿宋"/>
          <w:color w:val="000000"/>
          <w:sz w:val="28"/>
          <w:szCs w:val="28"/>
          <w:highlight w:val="none"/>
        </w:rPr>
        <w:t xml:space="preserve">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一批</w:t>
      </w:r>
      <w:r>
        <w:rPr>
          <w:rFonts w:hint="eastAsia" w:ascii="仿宋" w:hAnsi="仿宋" w:eastAsia="仿宋" w:cs="仿宋"/>
          <w:sz w:val="28"/>
          <w:szCs w:val="28"/>
          <w:highlight w:val="none"/>
        </w:rPr>
        <w:t xml:space="preserve">。</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天</w:t>
      </w:r>
      <w:r>
        <w:rPr>
          <w:rFonts w:hint="eastAsia" w:ascii="仿宋" w:hAnsi="仿宋" w:eastAsia="仿宋" w:cs="仿宋"/>
          <w:sz w:val="28"/>
          <w:szCs w:val="28"/>
          <w:highlight w:val="none"/>
        </w:rPr>
        <w:t xml:space="preserve">内安装调试完毕并交付使用。</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20"/>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20"/>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20"/>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20"/>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8"/>
          <w:szCs w:val="28"/>
          <w:highlight w:val="none"/>
        </w:rPr>
        <w:t xml:space="preserve">http://www.ccgp-jiangsu.gov.cn/jiangsu/zlxz/ee/ee3a4bc5a3454aa2b0d9312230633ce9.html。</w:t>
      </w:r>
      <w:r/>
    </w:p>
    <w:p>
      <w:pPr>
        <w:pStyle w:val="820"/>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南通市教育技术中心</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rPr>
        <w:t xml:space="preserve">南通市崇川区</w:t>
      </w:r>
      <w:r>
        <w:rPr>
          <w:rFonts w:hint="eastAsia" w:ascii="仿宋" w:hAnsi="仿宋" w:eastAsia="仿宋" w:cs="仿宋"/>
          <w:sz w:val="28"/>
          <w:szCs w:val="28"/>
          <w:highlight w:val="none"/>
          <w:u w:val="none"/>
          <w:lang w:val="en-US" w:eastAsia="zh-CN"/>
        </w:rPr>
        <w:t xml:space="preserve">板桥路45号</w:t>
      </w:r>
      <w:r/>
    </w:p>
    <w:p>
      <w:pPr>
        <w:spacing w:line="480" w:lineRule="exact"/>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u w:val="none"/>
          <w:lang w:val="en-US" w:eastAsia="zh-CN"/>
        </w:rPr>
        <w:t xml:space="preserve">张老师</w:t>
      </w:r>
      <w:r/>
    </w:p>
    <w:p>
      <w:pPr>
        <w:jc w:val="left"/>
        <w:spacing w:line="480" w:lineRule="exact"/>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none"/>
        </w:rPr>
        <w:t xml:space="preserve">联系方式：</w:t>
      </w:r>
      <w:r>
        <w:rPr>
          <w:rFonts w:hint="eastAsia" w:ascii="仿宋" w:hAnsi="仿宋" w:eastAsia="仿宋" w:cs="仿宋"/>
          <w:sz w:val="28"/>
          <w:szCs w:val="28"/>
          <w:highlight w:val="none"/>
          <w:u w:val="none"/>
          <w:lang w:val="en-US" w:eastAsia="zh-CN" w:bidi="ar-SA"/>
        </w:rPr>
        <w:t xml:space="preserve">0513-85010978</w:t>
      </w:r>
      <w:r/>
    </w:p>
    <w:p>
      <w:pPr>
        <w:pStyle w:val="820"/>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20"/>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20"/>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20"/>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20"/>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20"/>
        <w:ind w:left="0" w:firstLine="0"/>
        <w:jc w:val="left"/>
        <w:spacing w:after="0"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6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45"/>
        <w:ind w:firstLine="0"/>
        <w:jc w:val="center"/>
        <w:rPr>
          <w:color w:val="000000"/>
          <w:sz w:val="28"/>
          <w:szCs w:val="28"/>
          <w:highlight w:val="none"/>
        </w:rPr>
      </w:pPr>
      <w:r>
        <w:rPr>
          <w:color w:val="000000"/>
          <w:sz w:val="28"/>
          <w:szCs w:val="28"/>
          <w:highlight w:val="none"/>
        </w:rPr>
      </w:r>
      <w:r/>
    </w:p>
    <w:p>
      <w:pPr>
        <w:pStyle w:val="645"/>
        <w:ind w:firstLine="0"/>
        <w:jc w:val="center"/>
        <w:rPr>
          <w:color w:val="000000"/>
          <w:sz w:val="28"/>
          <w:szCs w:val="28"/>
          <w:highlight w:val="none"/>
        </w:rPr>
      </w:pPr>
      <w:r>
        <w:rPr>
          <w:color w:val="000000"/>
          <w:sz w:val="28"/>
          <w:szCs w:val="28"/>
          <w:highlight w:val="none"/>
        </w:rPr>
      </w:r>
      <w:r/>
    </w:p>
    <w:p>
      <w:pPr>
        <w:pStyle w:val="645"/>
        <w:ind w:firstLine="0"/>
        <w:jc w:val="center"/>
        <w:rPr>
          <w:color w:val="000000"/>
          <w:sz w:val="28"/>
          <w:szCs w:val="28"/>
          <w:highlight w:val="none"/>
        </w:rPr>
      </w:pPr>
      <w:r>
        <w:rPr>
          <w:color w:val="000000"/>
          <w:sz w:val="28"/>
          <w:szCs w:val="28"/>
          <w:highlight w:val="none"/>
        </w:rPr>
      </w:r>
      <w:r/>
    </w:p>
    <w:p>
      <w:pPr>
        <w:pStyle w:val="645"/>
        <w:ind w:firstLine="0"/>
        <w:jc w:val="center"/>
        <w:rPr>
          <w:rFonts w:hint="eastAsia"/>
          <w:highlight w:val="none"/>
        </w:rPr>
      </w:pPr>
      <w:r>
        <w:rPr>
          <w:rFonts w:hint="eastAsia"/>
          <w:highlight w:val="none"/>
        </w:rPr>
      </w:r>
      <w:r/>
    </w:p>
    <w:p>
      <w:pPr>
        <w:pStyle w:val="8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05"/>
        <w:ind w:left="0" w:firstLine="420"/>
        <w:spacing w:after="0" w:line="400" w:lineRule="exact"/>
        <w:rPr>
          <w:rFonts w:ascii="宋体" w:hAnsi="宋体"/>
          <w:szCs w:val="21"/>
          <w:highlight w:val="none"/>
        </w:rPr>
      </w:pPr>
      <w:r>
        <w:rPr>
          <w:rFonts w:ascii="宋体" w:hAnsi="宋体"/>
          <w:szCs w:val="21"/>
          <w:highlight w:val="none"/>
        </w:rPr>
      </w:r>
      <w:r/>
    </w:p>
    <w:p>
      <w:pPr>
        <w:pStyle w:val="8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40"/>
        <w:rPr>
          <w:rFonts w:ascii="宋体" w:hAnsi="宋体" w:eastAsia="宋体" w:cs="宋体"/>
          <w:color w:val="000000"/>
          <w:sz w:val="21"/>
          <w:highlight w:val="none"/>
        </w:rPr>
      </w:pPr>
      <w:r>
        <w:rPr>
          <w:highlight w:val="none"/>
        </w:rPr>
        <w:br w:type="page" w:clear="all"/>
      </w:r>
      <w:r/>
    </w:p>
    <w:p>
      <w:pPr>
        <w:pStyle w:val="8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rFonts w:hint="eastAsia"/>
                <w:highlight w:val="none"/>
              </w:rPr>
              <w:t xml:space="preserve">无</w:t>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645"/>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p>
      <w:pPr>
        <w:numPr>
          <w:ilvl w:val="0"/>
          <w:numId w:val="0"/>
        </w:numP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总限价：14.4万元</w:t>
      </w:r>
      <w:r/>
    </w:p>
    <w:p>
      <w:pPr>
        <w:numPr>
          <w:ilvl w:val="0"/>
          <w:numId w:val="0"/>
        </w:num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1.南通大学附属中学   限价：9万元</w:t>
      </w:r>
      <w:r/>
    </w:p>
    <w:tbl>
      <w:tblPr>
        <w:tblStyle w:val="61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tcW w:w="123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智慧黑板（电容触控）</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0" w:type="auto"/>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视频展台</w:t>
            </w:r>
            <w:r/>
          </w:p>
        </w:tc>
        <w:tc>
          <w:tcPr>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80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p>
        </w:tc>
      </w:tr>
    </w:tbl>
    <w:p>
      <w:pPr>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2.南通市跃龙中学  限价：4万元</w:t>
      </w:r>
      <w:r/>
    </w:p>
    <w:tbl>
      <w:tblPr>
        <w:tblStyle w:val="61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智慧黑板（电容触控）</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视频展台</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jc w:val="center"/>
          <w:trHeight w:val="0"/>
        </w:trPr>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480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智能笔（电子教鞭）</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W w:w="123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p>
        </w:tc>
      </w:tr>
    </w:tbl>
    <w:p>
      <w:pPr>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3.南通市能达中学  限价：1.4万元</w:t>
      </w:r>
      <w:r/>
    </w:p>
    <w:tbl>
      <w:tblPr>
        <w:tblStyle w:val="63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采购项目</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数量</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 xml:space="preserve">单位</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智慧黑板（红外触控）</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视频展台</w:t>
            </w:r>
            <w:r/>
          </w:p>
        </w:tc>
        <w:tc>
          <w:tcPr>
            <w:tcW w:w="0" w:type="auto"/>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台</w:t>
            </w:r>
            <w:r/>
          </w:p>
        </w:tc>
      </w:tr>
      <w:tr>
        <w:trPr>
          <w:jc w:val="center"/>
          <w:trHeight w:val="0"/>
        </w:trPr>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4802"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i w:val="0"/>
                <w:iCs w:val="0"/>
                <w:color w:val="000000"/>
                <w:sz w:val="24"/>
                <w:szCs w:val="24"/>
                <w:u w:val="none"/>
                <w:lang w:val="en-US" w:eastAsia="zh-CN" w:bidi="ar"/>
              </w:rPr>
              <w:t xml:space="preserve">智能笔（电子教鞭）</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239" w:type="dxa"/>
            <w:vAlign w:val="center"/>
            <w:textDirection w:val="lrTb"/>
            <w:noWrap w:val="false"/>
          </w:tcPr>
          <w:p>
            <w:pPr>
              <w:ind w:left="0" w:right="0" w:firstLine="0"/>
              <w:jc w:val="center"/>
              <w:spacing w:after="0" w:line="240" w:lineRule="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支</w:t>
            </w:r>
            <w:r/>
          </w:p>
        </w:tc>
      </w:tr>
    </w:tbl>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智慧黑板</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电容/红外触控</w:t>
      </w:r>
      <w:r>
        <w:rPr>
          <w:rFonts w:hint="eastAsia" w:ascii="仿宋" w:hAnsi="仿宋" w:eastAsia="仿宋" w:cs="仿宋"/>
          <w:b/>
          <w:sz w:val="24"/>
          <w:szCs w:val="24"/>
          <w:highlight w:val="none"/>
        </w:rPr>
        <w:t xml:space="preserve">）</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645"/>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rPr>
          <w:rFonts w:hint="default" w:ascii="Times New Roman" w:hAnsi="Times New Roman" w:eastAsia="仿宋" w:cs="Times New Roman"/>
          <w:b/>
          <w:bCs/>
          <w:sz w:val="28"/>
          <w:szCs w:val="28"/>
          <w:highlight w:val="none"/>
          <w:lang w:val="en-US" w:eastAsia="zh-CN"/>
        </w:rPr>
      </w:pPr>
      <w:r>
        <w:rPr>
          <w:rFonts w:hint="eastAsia" w:ascii="Times New Roman" w:hAnsi="Times New Roman" w:eastAsia="仿宋" w:cs="Times New Roman"/>
          <w:b/>
          <w:bCs/>
          <w:sz w:val="28"/>
          <w:szCs w:val="28"/>
          <w:highlight w:val="none"/>
          <w:lang w:val="en-US" w:eastAsia="zh-CN"/>
        </w:rPr>
        <w:t xml:space="preserve">智慧黑板（电容触控）——南通大学附属中学、南通市跃龙中学</w:t>
      </w:r>
      <w:r/>
    </w:p>
    <w:p>
      <w:pPr>
        <w:pStyle w:val="622"/>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622"/>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整机集成高清摄像头，有效像素≥1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00万，支持远程巡课、视频会议、课堂录制等功能；集成阵列麦克风，可精准采集教室环境音频，拾音距离≥12m；内置AI智能视觉分析功能，支持教室人数统计、学生行为分析等教学辅助功能。  </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622"/>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（11）整机Windows系统下触控点数≥20点，安卓系统下触控点数≥20点。</w:t>
      </w:r>
      <w:r/>
    </w:p>
    <w:p>
      <w:pPr>
        <w:pStyle w:val="622"/>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（12）★支持多教室互联、双向远程课堂互动，满足远程同步授课、跨教室互动教学等需求。</w:t>
      </w:r>
      <w:r/>
    </w:p>
    <w:p>
      <w:pPr>
        <w:pStyle w:val="62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2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22"/>
        <w:ind w:left="0" w:firstLine="0"/>
        <w:spacing w:line="400" w:lineRule="exact"/>
        <w:rPr>
          <w:rFonts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622"/>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内置电脑</w:t>
      </w:r>
      <w:r/>
    </w:p>
    <w:p>
      <w:pPr>
        <w:pStyle w:val="622"/>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622"/>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12代处理器或同等性能主流处理器，内存：≥8G DDR4 ；硬盘：≥256G SSD固态硬盘。</w:t>
      </w:r>
      <w:r/>
    </w:p>
    <w:p>
      <w:pPr>
        <w:pStyle w:val="622"/>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spacing w:line="400" w:lineRule="exact"/>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集控软件</w:t>
      </w:r>
      <w:r/>
    </w:p>
    <w:p>
      <w:pPr>
        <w:pStyle w:val="622"/>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622"/>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22"/>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须提供加盖公章的功能承诺函（格式自拟），并附能够清晰展示上述四项功能的操作界面截图。未按要求提供的，视为未实质性响应★条款。</w:t>
      </w:r>
      <w:r/>
    </w:p>
    <w:p>
      <w:pPr>
        <w:pStyle w:val="622"/>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22"/>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22"/>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22"/>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22"/>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22"/>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numPr>
          <w:ilvl w:val="0"/>
          <w:numId w:val="1"/>
        </w:numP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视频展台</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壁挂式安装，边角圆弧处理，防止碰撞。</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像素≥800万，CMOS原生，非插值。</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USB 5V 供电，无需外接电源。</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拍摄幅面≥A4。</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摄像头视频流输出格式：支持 MJPG、YUY2，符合 UVC 标准。</w:t>
      </w:r>
      <w:r/>
    </w:p>
    <w:p>
      <w:pPr>
        <w:pStyle w:val="622"/>
        <w:numPr>
          <w:ilvl w:val="0"/>
          <w:numId w:val="3"/>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LED补光灯，支持触控调光；自动对焦；摄像头带防尘镜片。</w:t>
      </w:r>
      <w:r/>
    </w:p>
    <w:p>
      <w:pPr>
        <w:pStyle w:val="622"/>
        <w:numPr>
          <w:ilvl w:val="0"/>
          <w:numId w:val="3"/>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配套软件支持实时展示、画面批注、多图对比（≥4张）、二维码扫描；拍照输出 JPG，录像输出 MP4。</w:t>
      </w:r>
      <w:r/>
    </w:p>
    <w:p>
      <w:pPr>
        <w:numPr>
          <w:ilvl w:val="0"/>
          <w:numId w:val="0"/>
        </w:numPr>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智能笔（电子教鞭）</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采用 2.4G 无线连接，即插即用。</w:t>
      </w:r>
      <w:r/>
    </w:p>
    <w:p>
      <w:pPr>
        <w:ind w:left="425" w:hanging="425"/>
        <w:jc w:val="left"/>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采用 Type-C 充电接口，带自动休眠节电设计，电池容量≥150mAh</w:t>
      </w:r>
      <w:r>
        <w:rPr>
          <w:rFonts w:hint="eastAsia" w:ascii="仿宋" w:hAnsi="仿宋" w:eastAsia="仿宋" w:cs="仿宋"/>
          <w:sz w:val="24"/>
          <w:szCs w:val="24"/>
          <w:highlight w:val="none"/>
          <w:lang w:eastAsia="zh-CN"/>
        </w:rPr>
        <w:t xml:space="preserve">。</w:t>
      </w:r>
      <w:r/>
    </w:p>
    <w:p>
      <w:pPr>
        <w:ind w:left="425" w:hanging="425"/>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集触控书写、翻页、激光指示、空鼠于一体，在安卓及 Windows 系统下均可正常使用翻页与空鼠功能；笔型设计，精致小巧，便于手持。</w:t>
      </w:r>
      <w:r/>
    </w:p>
    <w:p>
      <w:pPr>
        <w:pStyle w:val="618"/>
        <w:rPr>
          <w:rFonts w:hint="eastAsia" w:ascii="仿宋" w:hAnsi="仿宋" w:eastAsia="仿宋" w:cs="仿宋"/>
          <w:sz w:val="24"/>
          <w:szCs w:val="24"/>
        </w:rPr>
      </w:pP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支持与所投智慧黑板品牌型号匹配使用，接收器可在同品牌同批次设备间通用，便于备用笔轮换管理。</w:t>
      </w:r>
      <w:r/>
    </w:p>
    <w:p>
      <w:pPr>
        <w:pStyle w:val="619"/>
      </w:pPr>
      <w:r/>
      <w:r/>
    </w:p>
    <w:p>
      <w:pPr>
        <w:ind w:left="425" w:hanging="425"/>
        <w:spacing w:line="400" w:lineRule="exact"/>
        <w:rPr>
          <w:rFonts w:hint="default" w:ascii="Times New Roman" w:hAnsi="Times New Roman" w:eastAsia="仿宋" w:cs="Times New Roman"/>
          <w:b/>
          <w:bCs/>
          <w:sz w:val="28"/>
          <w:szCs w:val="28"/>
          <w:highlight w:val="none"/>
          <w:lang w:val="en-US" w:eastAsia="zh-CN"/>
        </w:rPr>
      </w:pPr>
      <w:r>
        <w:rPr>
          <w:rFonts w:hint="eastAsia" w:ascii="Times New Roman" w:hAnsi="Times New Roman" w:eastAsia="仿宋" w:cs="Times New Roman"/>
          <w:b/>
          <w:bCs/>
          <w:sz w:val="28"/>
          <w:szCs w:val="28"/>
          <w:highlight w:val="none"/>
          <w:lang w:val="en-US" w:eastAsia="zh-CN"/>
        </w:rPr>
        <w:t xml:space="preserve">智慧黑板（红外触控）——南通市能达中学</w:t>
      </w:r>
      <w:r/>
    </w:p>
    <w:p>
      <w:pPr>
        <w:ind w:left="425" w:hanging="425"/>
        <w:spacing w:line="400" w:lineRule="exact"/>
        <w:rPr>
          <w:rFonts w:hint="default" w:ascii="Times New Roman" w:hAnsi="Times New Roman" w:eastAsia="仿宋" w:cs="Times New Roman"/>
          <w:b/>
          <w:bCs/>
          <w:sz w:val="28"/>
          <w:szCs w:val="28"/>
          <w:highlight w:val="none"/>
          <w:lang w:val="en-US" w:eastAsia="zh-CN"/>
        </w:rPr>
      </w:pPr>
      <w:r>
        <w:rPr>
          <w:rFonts w:hint="eastAsia" w:ascii="Times New Roman" w:hAnsi="Times New Roman" w:eastAsia="仿宋" w:cs="Times New Roman"/>
          <w:b/>
          <w:bCs/>
          <w:sz w:val="28"/>
          <w:szCs w:val="28"/>
          <w:highlight w:val="none"/>
          <w:lang w:val="en-US" w:eastAsia="zh-CN"/>
        </w:rPr>
        <w:t xml:space="preserve">1.整机要求</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整机屏幕需采用LED液晶屏，屏幕显示尺寸≥86英寸，显示比例16:9，屏幕图像分辨率满足4K显示。</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整机需采用三拼接平面一体化设计，主副屏过渡平滑并在同一平面，中间无单独边框阻隔，屏幕边缘采用圆角包边防护，整机背板采用金属材质。</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整机主屏和整机两侧副板需支持普通粉笔、液体粉笔、水溶性粉笔直接书写。</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整机需支持前置物理接口，所有接口均采用非转接方式，包含HDMI接口、USB接口等常用接口。</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w:t>
      </w:r>
      <w:r>
        <w:rPr>
          <w:rFonts w:hint="eastAsia" w:ascii="仿宋" w:hAnsi="仿宋" w:eastAsia="仿宋" w:cs="仿宋"/>
          <w:sz w:val="24"/>
          <w:szCs w:val="24"/>
          <w:lang w:eastAsia="zh-CN"/>
        </w:rPr>
        <w:t xml:space="preserve">须具备</w:t>
      </w:r>
      <w:r>
        <w:rPr>
          <w:rFonts w:hint="eastAsia" w:ascii="仿宋" w:hAnsi="仿宋" w:eastAsia="仿宋" w:cs="仿宋"/>
          <w:sz w:val="24"/>
          <w:szCs w:val="24"/>
        </w:rPr>
        <w:t xml:space="preserve">扬声器，清晰度满足教室扩声要求。</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整机屏体需支持高亮度显示，色彩鲜艳，对比度饱满。</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整机屏体需支持大可视角度，普通教室左右两侧学生可看清屏幕。</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整机屏幕需采用全物理钢化玻璃。</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w:t>
      </w:r>
      <w:r>
        <w:rPr>
          <w:rFonts w:hint="eastAsia" w:ascii="仿宋" w:hAnsi="仿宋" w:eastAsia="仿宋" w:cs="仿宋"/>
          <w:sz w:val="24"/>
          <w:szCs w:val="24"/>
          <w:lang w:eastAsia="zh-CN"/>
        </w:rPr>
        <w:t xml:space="preserve">须具备</w:t>
      </w:r>
      <w:r>
        <w:rPr>
          <w:rFonts w:hint="eastAsia" w:ascii="仿宋" w:hAnsi="仿宋" w:eastAsia="仿宋" w:cs="仿宋"/>
          <w:sz w:val="24"/>
          <w:szCs w:val="24"/>
        </w:rPr>
        <w:t xml:space="preserve">智能书写护眼模式。</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具有前置按键，包含但不限于开关机、主页、音量+、音量。</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需支持一网通，仅需连接一根网线，Windows和整机系统均可实现上网功能。</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整机集成高清摄像头，有效像素≥1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00万，结构采用非独立设计。</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整机在整机系统触控需支持多点触控及同时书写。</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内置模块化OPS，CPU性能≥12代i5或同级别处理器，内存≥8G，存储≥256G。</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需配套智能教学系统，内置教学资源，满足教师备授课使用。</w:t>
      </w:r>
      <w:r/>
    </w:p>
    <w:p>
      <w:pPr>
        <w:ind w:left="425" w:hanging="425"/>
        <w:jc w:val="left"/>
        <w:spacing w:line="400" w:lineRule="exact"/>
        <w:rPr>
          <w:rFonts w:hint="eastAsia" w:ascii="仿宋" w:hAnsi="仿宋" w:eastAsia="仿宋" w:cs="仿宋"/>
          <w:sz w:val="24"/>
          <w:szCs w:val="24"/>
        </w:rPr>
      </w:pPr>
      <w:r>
        <w:rPr>
          <w:rFonts w:hint="eastAsia" w:ascii="Times New Roman" w:hAnsi="Times New Roman" w:eastAsia="仿宋" w:cs="Times New Roman"/>
          <w:b/>
          <w:bCs/>
          <w:sz w:val="28"/>
          <w:szCs w:val="28"/>
          <w:highlight w:val="none"/>
          <w:lang w:val="en-US" w:eastAsia="zh-CN"/>
        </w:rPr>
        <w:t xml:space="preserve">2.</w:t>
      </w:r>
      <w:r>
        <w:rPr>
          <w:rFonts w:hint="eastAsia" w:ascii="Times New Roman" w:hAnsi="Times New Roman" w:eastAsia="仿宋" w:cs="Times New Roman"/>
          <w:b/>
          <w:bCs/>
          <w:sz w:val="28"/>
          <w:szCs w:val="28"/>
          <w:highlight w:val="none"/>
        </w:rPr>
        <w:t xml:space="preserve">视频展台</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（1）壁挂式安装，边角圆弧处理，防止碰撞。</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（2）像素≥800万，CMOS原生，非插值。</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（3）USB 5V 供电，无需外接电源。</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（4）拍摄幅面≥A4。</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（5）摄像头视频流输出格式：支持 MJPG、YUY2，符合 UVC 标准。</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（6）LED补光灯，支持触控调光；自动对焦；摄像头带防尘镜片。</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（7）配套软件支持实时展示、画面批注、多图对比（≥4张）、二维码扫描；拍照输出 JPG，录像输出 MP4。</w:t>
      </w:r>
      <w:r/>
    </w:p>
    <w:p>
      <w:pPr>
        <w:ind w:left="425" w:hanging="425"/>
        <w:jc w:val="left"/>
        <w:spacing w:line="4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智能笔（电子教鞭）</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采用 2.4G 无线连接，即插即用。</w:t>
      </w:r>
      <w:r/>
    </w:p>
    <w:p>
      <w:pPr>
        <w:ind w:left="425" w:hanging="425"/>
        <w:jc w:val="left"/>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采用 Type-C 充电接口，带自动休眠节电设计，电池容量≥150mAh</w:t>
      </w:r>
      <w:r>
        <w:rPr>
          <w:rFonts w:hint="eastAsia" w:ascii="仿宋" w:hAnsi="仿宋" w:eastAsia="仿宋" w:cs="仿宋"/>
          <w:sz w:val="24"/>
          <w:szCs w:val="24"/>
          <w:lang w:eastAsia="zh-CN"/>
        </w:rPr>
        <w:t xml:space="preserve">。</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集触控书写、翻页、激光指示、空鼠于一体，在安卓及 Windows 系统下均可正常使用翻页与空鼠功能；笔型设计，精致小巧，便于手持。</w:t>
      </w:r>
      <w:r/>
    </w:p>
    <w:p>
      <w:pPr>
        <w:ind w:left="425" w:hanging="425"/>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支持与所投智慧黑板品牌型号匹配使用，接收器可在同品牌同批次设备间通用，便于备用笔轮换管理。</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hint="eastAsia"/>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numPr>
          <w:ilvl w:val="0"/>
          <w:numId w:val="4"/>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ascii="Times New Roman" w:hAnsi="Times New Roman" w:eastAsia="仿宋" w:cs="Times New Roman"/>
          <w:sz w:val="24"/>
          <w:szCs w:val="24"/>
          <w:highlight w:val="none"/>
        </w:rPr>
        <w:t xml:space="preserve">签订合同后</w:t>
      </w:r>
      <w:r>
        <w:rPr>
          <w:rFonts w:hint="eastAsia" w:ascii="Times New Roman" w:hAnsi="Times New Roman" w:eastAsia="仿宋" w:cs="Times New Roman"/>
          <w:sz w:val="24"/>
          <w:szCs w:val="24"/>
          <w:highlight w:val="none"/>
          <w:lang w:val="en-US" w:eastAsia="zh-CN"/>
        </w:rPr>
        <w:t xml:space="preserve">15</w:t>
      </w:r>
      <w:r>
        <w:rPr>
          <w:rFonts w:ascii="Times New Roman" w:hAnsi="Times New Roman" w:eastAsia="仿宋" w:cs="Times New Roman"/>
          <w:sz w:val="24"/>
          <w:szCs w:val="24"/>
          <w:highlight w:val="none"/>
        </w:rPr>
        <w:t xml:space="preserve">天内完成供货安装调试，</w:t>
      </w:r>
      <w:r>
        <w:rPr>
          <w:rFonts w:hint="eastAsia" w:ascii="Times New Roman" w:hAnsi="Times New Roman" w:eastAsia="仿宋" w:cs="Times New Roman"/>
          <w:sz w:val="24"/>
          <w:szCs w:val="24"/>
          <w:highlight w:val="none"/>
          <w:lang w:val="en-US" w:eastAsia="zh-CN"/>
        </w:rPr>
        <w:t xml:space="preserve">各相关学校组织验收。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各相关学校指定位置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4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（1）本项目涉及</w:t>
      </w:r>
      <w:r>
        <w:rPr>
          <w:rFonts w:hint="eastAsia" w:ascii="仿宋_GB2312" w:eastAsia="仿宋_GB2312"/>
          <w:color w:val="000000" w:themeColor="text1"/>
          <w:sz w:val="24"/>
          <w:szCs w:val="24"/>
          <w:lang w:val="en-US" w:eastAsia="zh-CN"/>
          <w14:textFill>
            <w14:solidFill>
              <w14:schemeClr w14:val="tx1"/>
            </w14:solidFill>
          </w14:textFill>
        </w:rPr>
        <w:t xml:space="preserve">3</w:t>
      </w:r>
      <w:r>
        <w:rPr>
          <w:rFonts w:hint="eastAsia" w:ascii="仿宋_GB2312" w:eastAsia="仿宋_GB2312"/>
          <w:color w:val="000000" w:themeColor="text1"/>
          <w:sz w:val="24"/>
          <w:szCs w:val="24"/>
          <w14:textFill>
            <w14:solidFill>
              <w14:schemeClr w14:val="tx1"/>
            </w14:solidFill>
          </w14:textFill>
        </w:rPr>
        <w:t xml:space="preserve">所学校，由各校分别验收、分别结算。各校应在合同签订后与成交供应商对接确认验收流程、结算资料清单及开票信息等具体事宜。因学校原因导致沟通延迟的，相应履约期限顺延。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（2）在各校支付合同价款前，成交供应商应当先向对应学校开具等额合法有效的发票；学校收到发票后应在合同约定的付款期限内支付相应款项。因发票问题导致付款延迟的，成交供应商应积极配合更正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lang w:eastAsia="zh-CN"/>
          <w14:textFill>
            <w14:solidFill>
              <w14:schemeClr w14:val="tx1"/>
            </w14:solidFill>
          </w14:textFill>
        </w:rPr>
        <w:t xml:space="preserve">，因此造成的付款延迟，双方互不承担违约责任。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val="0"/>
          <w:bCs w:val="0"/>
          <w:i w:val="0"/>
          <w:iCs/>
          <w:color w:val="auto"/>
          <w:sz w:val="24"/>
          <w:szCs w:val="24"/>
          <w:highlight w:val="none"/>
          <w:u w:val="single"/>
          <w:lang w:val="en-US" w:eastAsia="zh-CN"/>
        </w:rPr>
        <w:outlineLvl w:val="1"/>
      </w:pPr>
      <w:r>
        <w:rPr>
          <w:rFonts w:hint="eastAsia" w:ascii="宋体" w:hAnsi="宋体"/>
          <w:b/>
          <w:bCs/>
          <w:i w:val="0"/>
          <w:iCs/>
          <w:color w:val="auto"/>
          <w:sz w:val="24"/>
          <w:szCs w:val="24"/>
          <w:highlight w:val="none"/>
          <w:u w:val="single"/>
          <w:lang w:val="en-US" w:eastAsia="zh-CN"/>
        </w:rPr>
        <w:t xml:space="preserve">1.</w:t>
      </w:r>
      <w:r>
        <w:rPr>
          <w:rFonts w:hint="eastAsia" w:ascii="宋体" w:hAnsi="宋体"/>
          <w:b/>
          <w:bCs/>
          <w:i w:val="0"/>
          <w:iCs/>
          <w:color w:val="auto"/>
          <w:sz w:val="24"/>
          <w:szCs w:val="24"/>
          <w:highlight w:val="none"/>
          <w:u w:val="single"/>
        </w:rPr>
        <w:t xml:space="preserve">技术部分实质性要求</w:t>
      </w:r>
      <w:r>
        <w:rPr>
          <w:rFonts w:hint="eastAsia" w:ascii="宋体" w:hAnsi="宋体"/>
          <w:b/>
          <w:bCs/>
          <w:i w:val="0"/>
          <w:iCs/>
          <w:color w:val="auto"/>
          <w:sz w:val="24"/>
          <w:szCs w:val="24"/>
          <w:highlight w:val="none"/>
          <w:u w:val="single"/>
          <w:lang w:eastAsia="zh-CN"/>
        </w:rPr>
        <w:t xml:space="preserve">（</w:t>
      </w:r>
      <w:r>
        <w:rPr>
          <w:rFonts w:hint="eastAsia" w:ascii="宋体" w:hAnsi="宋体"/>
          <w:b/>
          <w:bCs/>
          <w:i w:val="0"/>
          <w:iCs/>
          <w:color w:val="auto"/>
          <w:sz w:val="24"/>
          <w:szCs w:val="24"/>
          <w:highlight w:val="none"/>
          <w:u w:val="single"/>
          <w:lang w:val="en-US" w:eastAsia="zh-CN"/>
        </w:rPr>
        <w:t xml:space="preserve">佐证材料须在《技术要求响应及偏离表》下方列明</w:t>
      </w:r>
      <w:r>
        <w:rPr>
          <w:rFonts w:hint="eastAsia" w:ascii="宋体" w:hAnsi="宋体"/>
          <w:b/>
          <w:bCs/>
          <w:i w:val="0"/>
          <w:iCs/>
          <w:color w:val="auto"/>
          <w:sz w:val="24"/>
          <w:szCs w:val="24"/>
          <w:highlight w:val="none"/>
          <w:u w:val="single"/>
          <w:lang w:eastAsia="zh-CN"/>
        </w:rPr>
        <w:t xml:space="preserve">）</w:t>
      </w:r>
      <w:r>
        <w:rPr>
          <w:rFonts w:hint="eastAsia" w:ascii="宋体" w:hAnsi="宋体" w:eastAsia="宋体" w:cs="Times New Roman"/>
          <w:b w:val="0"/>
          <w:bCs w:val="0"/>
          <w:i w:val="0"/>
          <w:iCs/>
          <w:color w:val="auto"/>
          <w:sz w:val="24"/>
          <w:szCs w:val="24"/>
          <w:highlight w:val="none"/>
          <w:u w:val="single"/>
          <w:lang w:val="en-US" w:eastAsia="zh-CN"/>
        </w:rPr>
        <w:t xml:space="preserve">1.1所投智慧黑板（电容、红外）产品必须通过</w:t>
      </w:r>
      <w:r>
        <w:rPr>
          <w:rFonts w:hint="eastAsia" w:ascii="宋体" w:hAnsi="宋体" w:cs="Times New Roman"/>
          <w:b w:val="0"/>
          <w:bCs w:val="0"/>
          <w:i w:val="0"/>
          <w:iCs/>
          <w:color w:val="auto"/>
          <w:sz w:val="24"/>
          <w:szCs w:val="24"/>
          <w:highlight w:val="none"/>
          <w:u w:val="single"/>
          <w:lang w:val="en-US" w:eastAsia="zh-CN"/>
        </w:rPr>
        <w:t xml:space="preserve">3C</w:t>
      </w:r>
      <w:r>
        <w:rPr>
          <w:rFonts w:hint="eastAsia" w:ascii="宋体" w:hAnsi="宋体" w:eastAsia="宋体" w:cs="Times New Roman"/>
          <w:b w:val="0"/>
          <w:bCs w:val="0"/>
          <w:i w:val="0"/>
          <w:iCs/>
          <w:color w:val="auto"/>
          <w:sz w:val="24"/>
          <w:szCs w:val="24"/>
          <w:highlight w:val="none"/>
          <w:u w:val="single"/>
          <w:lang w:val="en-US" w:eastAsia="zh-CN"/>
        </w:rPr>
        <w:t xml:space="preserve">认证（中国强制性产品认证），</w:t>
      </w:r>
      <w:r>
        <w:rPr>
          <w:rFonts w:hint="eastAsia" w:ascii="宋体" w:hAnsi="宋体" w:cs="Times New Roman"/>
          <w:b w:val="0"/>
          <w:bCs w:val="0"/>
          <w:i w:val="0"/>
          <w:iCs/>
          <w:color w:val="auto"/>
          <w:sz w:val="24"/>
          <w:szCs w:val="24"/>
          <w:highlight w:val="none"/>
          <w:u w:val="single"/>
          <w:lang w:val="en-US" w:eastAsia="zh-CN"/>
        </w:rPr>
        <w:t xml:space="preserve">供应商须</w:t>
      </w:r>
      <w:r>
        <w:rPr>
          <w:rFonts w:hint="eastAsia" w:ascii="宋体" w:hAnsi="宋体" w:eastAsia="宋体" w:cs="Times New Roman"/>
          <w:b w:val="0"/>
          <w:bCs w:val="0"/>
          <w:i w:val="0"/>
          <w:iCs/>
          <w:color w:val="auto"/>
          <w:sz w:val="24"/>
          <w:szCs w:val="24"/>
          <w:highlight w:val="none"/>
          <w:u w:val="single"/>
          <w:lang w:val="en-US" w:eastAsia="zh-CN"/>
        </w:rPr>
        <w:t xml:space="preserve">提供所投智慧黑板3C认证证书。</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val="0"/>
          <w:bCs w:val="0"/>
          <w:i w:val="0"/>
          <w:iCs/>
          <w:color w:val="auto"/>
          <w:sz w:val="24"/>
          <w:szCs w:val="24"/>
          <w:highlight w:val="none"/>
          <w:u w:val="single"/>
          <w:lang w:val="en-US" w:eastAsia="zh-CN"/>
        </w:rPr>
        <w:outlineLvl w:val="1"/>
      </w:pPr>
      <w:r>
        <w:rPr>
          <w:rFonts w:hint="eastAsia" w:ascii="宋体" w:hAnsi="宋体" w:eastAsia="宋体" w:cs="Times New Roman"/>
          <w:b w:val="0"/>
          <w:bCs w:val="0"/>
          <w:i w:val="0"/>
          <w:iCs/>
          <w:color w:val="auto"/>
          <w:sz w:val="24"/>
          <w:szCs w:val="24"/>
          <w:highlight w:val="none"/>
          <w:u w:val="single"/>
          <w:lang w:val="en-US" w:eastAsia="zh-CN"/>
        </w:rPr>
        <w:t xml:space="preserve">1.2以“★”标注的技术参数须提供加盖公章的功能承诺函（格式自拟），并附能够清晰展示对应功能的操作界面截图。未按要求提供的，视为未实质性响应★条款。</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bCs/>
          <w:i w:val="0"/>
          <w:iCs/>
          <w:color w:val="auto"/>
          <w:sz w:val="24"/>
          <w:szCs w:val="24"/>
          <w:highlight w:val="none"/>
          <w:u w:val="single"/>
        </w:rPr>
        <w:outlineLvl w:val="1"/>
      </w:pPr>
      <w:r>
        <w:rPr>
          <w:rFonts w:hint="eastAsia" w:ascii="宋体" w:hAnsi="宋体" w:eastAsia="宋体" w:cs="Times New Roman"/>
          <w:b/>
          <w:bCs/>
          <w:i w:val="0"/>
          <w:iCs/>
          <w:color w:val="auto"/>
          <w:sz w:val="24"/>
          <w:szCs w:val="24"/>
          <w:highlight w:val="none"/>
          <w:u w:val="single"/>
          <w:lang w:val="en-US" w:eastAsia="zh-CN"/>
        </w:rPr>
        <w:t xml:space="preserve">2.</w:t>
      </w:r>
      <w:r>
        <w:rPr>
          <w:rFonts w:hint="eastAsia" w:ascii="宋体" w:hAnsi="宋体" w:eastAsia="宋体" w:cs="Times New Roman"/>
          <w:b/>
          <w:bCs/>
          <w:i w:val="0"/>
          <w:iCs/>
          <w:color w:val="auto"/>
          <w:sz w:val="24"/>
          <w:szCs w:val="24"/>
          <w:highlight w:val="none"/>
          <w:u w:val="single"/>
        </w:rPr>
        <w:t xml:space="preserve">商务部分实质性要求</w:t>
      </w:r>
      <w:r>
        <w:rPr>
          <w:rFonts w:hint="eastAsia" w:ascii="宋体" w:hAnsi="宋体" w:cs="Times New Roman"/>
          <w:b/>
          <w:bCs/>
          <w:i w:val="0"/>
          <w:iCs/>
          <w:color w:val="auto"/>
          <w:sz w:val="24"/>
          <w:szCs w:val="24"/>
          <w:highlight w:val="none"/>
          <w:u w:val="single"/>
          <w:lang w:eastAsia="zh-CN"/>
        </w:rPr>
        <w:t xml:space="preserve">（</w:t>
      </w:r>
      <w:r>
        <w:rPr>
          <w:rFonts w:hint="eastAsia" w:ascii="宋体" w:hAnsi="宋体"/>
          <w:b/>
          <w:bCs/>
          <w:i w:val="0"/>
          <w:iCs/>
          <w:color w:val="auto"/>
          <w:sz w:val="24"/>
          <w:szCs w:val="24"/>
          <w:highlight w:val="none"/>
          <w:u w:val="single"/>
          <w:lang w:val="en-US" w:eastAsia="zh-CN"/>
        </w:rPr>
        <w:t xml:space="preserve">佐证材料须在《商务要求响应及偏离表》下方列明</w:t>
      </w:r>
      <w:r>
        <w:rPr>
          <w:rFonts w:hint="eastAsia" w:ascii="宋体" w:hAnsi="宋体"/>
          <w:b/>
          <w:bCs/>
          <w:i w:val="0"/>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hAnsi="宋体" w:cs="宋体"/>
          <w:b w:val="0"/>
          <w:bCs w:val="0"/>
          <w:i w:val="0"/>
          <w:iCs w:val="0"/>
          <w:color w:val="000000" w:themeColor="text1"/>
          <w:sz w:val="24"/>
          <w:szCs w:val="24"/>
          <w:highlight w:val="none"/>
          <w:u w:val="single"/>
          <w14:textFill>
            <w14:solidFill>
              <w14:schemeClr w14:val="tx1"/>
            </w14:solidFill>
          </w14:textFill>
        </w:rPr>
      </w:pPr>
      <w:r>
        <w:rPr>
          <w:rFonts w:hint="eastAsia" w:hAnsi="宋体" w:cs="宋体"/>
          <w:b w:val="0"/>
          <w:bCs w:val="0"/>
          <w:i w:val="0"/>
          <w:iCs w:val="0"/>
          <w:color w:val="000000" w:themeColor="text1"/>
          <w:sz w:val="24"/>
          <w:szCs w:val="24"/>
          <w:highlight w:val="none"/>
          <w:u w:val="single"/>
          <w:lang w:val="en-US" w:eastAsia="zh-CN"/>
          <w14:textFill>
            <w14:solidFill>
              <w14:schemeClr w14:val="tx1"/>
            </w14:solidFill>
          </w14:textFill>
        </w:rPr>
        <w:t xml:space="preserve">2.1供应商应对所投项目的全部内容进行报价，只选择其中部分内容报价者，视为无效报价。</w:t>
      </w:r>
      <w:r/>
    </w:p>
    <w:p>
      <w:pPr>
        <w:keepLines w:val="0"/>
        <w:keepNext w:val="0"/>
        <w:pageBreakBefore w:val="0"/>
        <w:spacing w:line="480" w:lineRule="exact"/>
        <w:widowControl w:val="off"/>
        <w:rPr>
          <w:rFonts w:hint="default" w:hAnsi="宋体" w:cs="宋体"/>
          <w:b w:val="0"/>
          <w:bCs w:val="0"/>
          <w:i w:val="0"/>
          <w:iCs w:val="0"/>
          <w:color w:val="000000" w:themeColor="text1"/>
          <w:sz w:val="24"/>
          <w:szCs w:val="24"/>
          <w:highlight w:val="none"/>
          <w:u w:val="single"/>
          <w:lang w:val="en-US" w:eastAsia="zh-CN"/>
          <w14:textFill>
            <w14:solidFill>
              <w14:schemeClr w14:val="tx1"/>
            </w14:solidFill>
          </w14:textFill>
        </w:rPr>
      </w:pPr>
      <w:r>
        <w:rPr>
          <w:rFonts w:hint="eastAsia" w:hAnsi="宋体" w:cs="宋体"/>
          <w:b w:val="0"/>
          <w:bCs w:val="0"/>
          <w:i w:val="0"/>
          <w:iCs w:val="0"/>
          <w:color w:val="000000" w:themeColor="text1"/>
          <w:sz w:val="24"/>
          <w:szCs w:val="24"/>
          <w:highlight w:val="none"/>
          <w:u w:val="single"/>
          <w:lang w:val="en-US" w:eastAsia="zh-CN"/>
          <w14:textFill>
            <w14:solidFill>
              <w14:schemeClr w14:val="tx1"/>
            </w14:solidFill>
          </w14:textFill>
        </w:rPr>
        <w:t xml:space="preserve">2.2 供应商所投产品的总报价不得高于总限价，且分项报价不得高于采购标的清单中列明的各校限价。若发现超出限价的，视为无效报价。</w:t>
      </w:r>
      <w:r/>
    </w:p>
    <w:p>
      <w:pPr>
        <w:keepLines w:val="0"/>
        <w:keepNext w:val="0"/>
        <w:pageBreakBefore w:val="0"/>
        <w:spacing w:line="480" w:lineRule="exact"/>
        <w:widowControl w:val="off"/>
        <w:rPr>
          <w:rFonts w:hint="default" w:eastAsiaTheme="minorEastAsia"/>
          <w:lang w:val="en-US" w:eastAsia="zh-CN"/>
        </w:rPr>
      </w:pPr>
      <w:r>
        <w:rPr>
          <w:rFonts w:hint="eastAsia" w:hAnsi="宋体" w:cs="宋体"/>
          <w:b w:val="0"/>
          <w:bCs w:val="0"/>
          <w:i w:val="0"/>
          <w:iCs w:val="0"/>
          <w:color w:val="000000" w:themeColor="text1"/>
          <w:sz w:val="24"/>
          <w:szCs w:val="24"/>
          <w:highlight w:val="none"/>
          <w:u w:val="single"/>
          <w:lang w:val="en-US" w:eastAsia="zh-CN"/>
          <w14:textFill>
            <w14:solidFill>
              <w14:schemeClr w14:val="tx1"/>
            </w14:solidFill>
          </w14:textFill>
        </w:rPr>
        <w:t xml:space="preserve">2.3本项目须在合同签订后</w:t>
      </w:r>
      <w:r>
        <w:rPr>
          <w:rFonts w:hint="eastAsia" w:hAnsi="宋体" w:cs="宋体"/>
          <w:b/>
          <w:bCs/>
          <w:i w:val="0"/>
          <w:iCs w:val="0"/>
          <w:color w:val="000000" w:themeColor="text1"/>
          <w:sz w:val="24"/>
          <w:szCs w:val="24"/>
          <w:highlight w:val="none"/>
          <w:u w:val="single"/>
          <w:lang w:val="en-US" w:eastAsia="zh-CN"/>
          <w14:textFill>
            <w14:solidFill>
              <w14:schemeClr w14:val="tx1"/>
            </w14:solidFill>
          </w14:textFill>
        </w:rPr>
        <w:t xml:space="preserve">15个日历天</w:t>
      </w:r>
      <w:r>
        <w:rPr>
          <w:rFonts w:hint="eastAsia" w:hAnsi="宋体" w:cs="宋体"/>
          <w:b w:val="0"/>
          <w:bCs w:val="0"/>
          <w:i w:val="0"/>
          <w:iCs w:val="0"/>
          <w:color w:val="000000" w:themeColor="text1"/>
          <w:sz w:val="24"/>
          <w:szCs w:val="24"/>
          <w:highlight w:val="none"/>
          <w:u w:val="single"/>
          <w:lang w:val="en-US" w:eastAsia="zh-CN"/>
          <w14:textFill>
            <w14:solidFill>
              <w14:schemeClr w14:val="tx1"/>
            </w14:solidFill>
          </w14:textFill>
        </w:rPr>
        <w:t xml:space="preserve">内完成全部货物的供货、安装、调试并通过验收。</w:t>
      </w:r>
      <w:r>
        <w:rPr>
          <w:rFonts w:hint="eastAsia" w:hAnsi="宋体" w:cs="宋体"/>
          <w:b/>
          <w:bCs/>
          <w:i w:val="0"/>
          <w:iCs w:val="0"/>
          <w:color w:val="000000" w:themeColor="text1"/>
          <w:sz w:val="24"/>
          <w:szCs w:val="24"/>
          <w:highlight w:val="none"/>
          <w:u w:val="single"/>
          <w:lang w:val="en-US" w:eastAsia="zh-CN"/>
          <w14:textFill>
            <w14:solidFill>
              <w14:schemeClr w14:val="tx1"/>
            </w14:solidFill>
          </w14:textFill>
        </w:rPr>
        <w:t xml:space="preserve">供应商须在响应文件中提供书面承诺函，内容应包括详细的供货方案（须列明各学校的供货安排、人员配置、应急措施等），并加盖供应商单位公章，承诺函格式自拟。</w:t>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06"/>
        <w:keepLines w:val="0"/>
        <w:keepNext w:val="0"/>
        <w:pageBreakBefore w:val="0"/>
        <w:spacing w:line="440" w:lineRule="exact"/>
        <w:widowControl w:val="off"/>
        <w:rPr>
          <w:rFonts w:hint="default"/>
          <w:highlight w:val="none"/>
        </w:rPr>
      </w:pPr>
      <w:r>
        <w:rPr>
          <w:rFonts w:hint="default"/>
          <w:highlight w:val="none"/>
        </w:rPr>
      </w:r>
      <w:r/>
    </w:p>
    <w:p>
      <w:pPr>
        <w:pStyle w:val="806"/>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64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pStyle w:val="6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6"/>
        <w:rPr>
          <w:highlight w:val="none"/>
        </w:rPr>
      </w:pPr>
      <w:r>
        <w:rPr>
          <w:highlight w:val="none"/>
        </w:rPr>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1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8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8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bookmarkStart w:id="14" w:name="_GoBack"/>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4"/>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3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3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3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3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next w:val="618"/>
    <w:link w:val="839"/>
    <w:uiPriority w:val="0"/>
    <w:qFormat/>
    <w:pPr>
      <w:jc w:val="both"/>
      <w:widowControl w:val="off"/>
    </w:pPr>
    <w:rPr>
      <w:rFonts w:hint="default" w:ascii="Times New Roman" w:hAnsi="Times New Roman" w:eastAsia="宋体" w:cs="Times New Roman"/>
      <w:sz w:val="21"/>
      <w:lang w:val="en-US" w:eastAsia="zh-CN" w:bidi="ar-SA"/>
    </w:rPr>
  </w:style>
  <w:style w:type="paragraph" w:styleId="607">
    <w:name w:val="Heading 1"/>
    <w:basedOn w:val="606"/>
    <w:next w:val="606"/>
    <w:link w:val="647"/>
    <w:uiPriority w:val="9"/>
    <w:qFormat/>
    <w:pPr>
      <w:keepLines/>
      <w:keepNext/>
      <w:spacing w:before="480" w:after="200"/>
      <w:outlineLvl w:val="0"/>
    </w:pPr>
    <w:rPr>
      <w:rFonts w:ascii="Arial" w:hAnsi="Arial" w:eastAsia="Arial" w:cs="Arial"/>
      <w:sz w:val="40"/>
      <w:szCs w:val="40"/>
    </w:rPr>
  </w:style>
  <w:style w:type="paragraph" w:styleId="608">
    <w:name w:val="Heading 2"/>
    <w:basedOn w:val="606"/>
    <w:next w:val="606"/>
    <w:link w:val="648"/>
    <w:uiPriority w:val="9"/>
    <w:unhideWhenUsed/>
    <w:qFormat/>
    <w:pPr>
      <w:keepLines/>
      <w:keepNext/>
      <w:spacing w:before="360" w:after="200"/>
      <w:outlineLvl w:val="1"/>
    </w:pPr>
    <w:rPr>
      <w:rFonts w:ascii="Arial" w:hAnsi="Arial" w:eastAsia="Arial" w:cs="Arial"/>
      <w:sz w:val="34"/>
    </w:rPr>
  </w:style>
  <w:style w:type="paragraph" w:styleId="609">
    <w:name w:val="Heading 3"/>
    <w:basedOn w:val="606"/>
    <w:next w:val="606"/>
    <w:link w:val="649"/>
    <w:uiPriority w:val="9"/>
    <w:unhideWhenUsed/>
    <w:qFormat/>
    <w:pPr>
      <w:keepLines/>
      <w:keepNext/>
      <w:spacing w:before="320" w:after="200"/>
      <w:outlineLvl w:val="2"/>
    </w:pPr>
    <w:rPr>
      <w:rFonts w:ascii="Arial" w:hAnsi="Arial" w:eastAsia="Arial" w:cs="Arial"/>
      <w:sz w:val="30"/>
      <w:szCs w:val="30"/>
    </w:rPr>
  </w:style>
  <w:style w:type="paragraph" w:styleId="610">
    <w:name w:val="Heading 4"/>
    <w:basedOn w:val="606"/>
    <w:next w:val="606"/>
    <w:link w:val="650"/>
    <w:uiPriority w:val="9"/>
    <w:unhideWhenUsed/>
    <w:qFormat/>
    <w:pPr>
      <w:keepLines/>
      <w:keepNext/>
      <w:spacing w:before="320" w:after="200"/>
      <w:outlineLvl w:val="3"/>
    </w:pPr>
    <w:rPr>
      <w:rFonts w:ascii="Arial" w:hAnsi="Arial" w:eastAsia="Arial" w:cs="Arial"/>
      <w:b/>
      <w:bCs/>
      <w:sz w:val="26"/>
      <w:szCs w:val="26"/>
    </w:rPr>
  </w:style>
  <w:style w:type="paragraph" w:styleId="611">
    <w:name w:val="Heading 5"/>
    <w:basedOn w:val="606"/>
    <w:next w:val="606"/>
    <w:link w:val="651"/>
    <w:uiPriority w:val="9"/>
    <w:unhideWhenUsed/>
    <w:qFormat/>
    <w:pPr>
      <w:keepLines/>
      <w:keepNext/>
      <w:spacing w:before="320" w:after="200"/>
      <w:outlineLvl w:val="4"/>
    </w:pPr>
    <w:rPr>
      <w:rFonts w:ascii="Arial" w:hAnsi="Arial" w:eastAsia="Arial" w:cs="Arial"/>
      <w:b/>
      <w:bCs/>
      <w:sz w:val="24"/>
      <w:szCs w:val="24"/>
    </w:rPr>
  </w:style>
  <w:style w:type="paragraph" w:styleId="612">
    <w:name w:val="Heading 6"/>
    <w:basedOn w:val="606"/>
    <w:next w:val="606"/>
    <w:link w:val="652"/>
    <w:uiPriority w:val="9"/>
    <w:unhideWhenUsed/>
    <w:qFormat/>
    <w:pPr>
      <w:keepLines/>
      <w:keepNext/>
      <w:spacing w:before="320" w:after="200"/>
      <w:outlineLvl w:val="5"/>
    </w:pPr>
    <w:rPr>
      <w:rFonts w:ascii="Arial" w:hAnsi="Arial" w:eastAsia="Arial" w:cs="Arial"/>
      <w:b/>
      <w:bCs/>
      <w:sz w:val="22"/>
      <w:szCs w:val="22"/>
    </w:rPr>
  </w:style>
  <w:style w:type="paragraph" w:styleId="613">
    <w:name w:val="Heading 7"/>
    <w:basedOn w:val="606"/>
    <w:next w:val="606"/>
    <w:link w:val="653"/>
    <w:uiPriority w:val="9"/>
    <w:unhideWhenUsed/>
    <w:qFormat/>
    <w:pPr>
      <w:keepLines/>
      <w:keepNext/>
      <w:spacing w:before="320" w:after="200"/>
      <w:outlineLvl w:val="6"/>
    </w:pPr>
    <w:rPr>
      <w:rFonts w:ascii="Arial" w:hAnsi="Arial" w:eastAsia="Arial" w:cs="Arial"/>
      <w:b/>
      <w:bCs/>
      <w:i/>
      <w:iCs/>
      <w:sz w:val="22"/>
      <w:szCs w:val="22"/>
    </w:rPr>
  </w:style>
  <w:style w:type="paragraph" w:styleId="614">
    <w:name w:val="Heading 8"/>
    <w:basedOn w:val="606"/>
    <w:next w:val="606"/>
    <w:link w:val="654"/>
    <w:uiPriority w:val="9"/>
    <w:unhideWhenUsed/>
    <w:qFormat/>
    <w:pPr>
      <w:keepLines/>
      <w:keepNext/>
      <w:spacing w:before="320" w:after="200"/>
      <w:outlineLvl w:val="7"/>
    </w:pPr>
    <w:rPr>
      <w:rFonts w:ascii="Arial" w:hAnsi="Arial" w:eastAsia="Arial" w:cs="Arial"/>
      <w:i/>
      <w:iCs/>
      <w:sz w:val="22"/>
      <w:szCs w:val="22"/>
    </w:rPr>
  </w:style>
  <w:style w:type="paragraph" w:styleId="615">
    <w:name w:val="Heading 9"/>
    <w:basedOn w:val="606"/>
    <w:next w:val="606"/>
    <w:link w:val="655"/>
    <w:uiPriority w:val="9"/>
    <w:unhideWhenUsed/>
    <w:qFormat/>
    <w:pPr>
      <w:keepLines/>
      <w:keepNext/>
      <w:spacing w:before="320" w:after="200"/>
      <w:outlineLvl w:val="8"/>
    </w:pPr>
    <w:rPr>
      <w:rFonts w:ascii="Arial" w:hAnsi="Arial" w:eastAsia="Arial" w:cs="Arial"/>
      <w:i/>
      <w:iCs/>
      <w:sz w:val="21"/>
      <w:szCs w:val="21"/>
    </w:rPr>
  </w:style>
  <w:style w:type="character" w:styleId="616" w:default="1">
    <w:name w:val="Default Paragraph Font"/>
    <w:uiPriority w:val="1"/>
    <w:semiHidden/>
    <w:unhideWhenUsed/>
    <w:qFormat/>
  </w:style>
  <w:style w:type="table" w:styleId="617" w:default="1">
    <w:name w:val="Normal Table"/>
    <w:uiPriority w:val="99"/>
    <w:semiHidden/>
    <w:unhideWhenUsed/>
    <w:qFormat/>
    <w:tblPr>
      <w:tblCellMar>
        <w:left w:w="108" w:type="dxa"/>
        <w:top w:w="0" w:type="dxa"/>
        <w:right w:w="108" w:type="dxa"/>
        <w:bottom w:w="0" w:type="dxa"/>
      </w:tblCellMar>
    </w:tblPr>
  </w:style>
  <w:style w:type="paragraph" w:styleId="618">
    <w:name w:val="Body Text"/>
    <w:basedOn w:val="606"/>
    <w:next w:val="619"/>
    <w:uiPriority w:val="99"/>
    <w:qFormat/>
    <w:rPr>
      <w:rFonts w:ascii="楷体_GB2312" w:hAnsi="Arial" w:eastAsia="楷体_GB2312"/>
      <w:sz w:val="28"/>
      <w:szCs w:val="28"/>
    </w:rPr>
  </w:style>
  <w:style w:type="paragraph" w:styleId="619" w:customStyle="1">
    <w:name w:val="Default"/>
    <w:next w:val="606"/>
    <w:uiPriority w:val="0"/>
    <w:qFormat/>
    <w:pPr>
      <w:widowControl w:val="off"/>
    </w:pPr>
    <w:rPr>
      <w:rFonts w:ascii="宋体" w:hAnsi="宋体" w:eastAsia="宋体" w:cs="宋体"/>
      <w:color w:val="000000"/>
      <w:sz w:val="24"/>
      <w:szCs w:val="24"/>
      <w:lang w:val="en-US" w:eastAsia="zh-CN" w:bidi="ar-SA"/>
    </w:rPr>
  </w:style>
  <w:style w:type="paragraph" w:styleId="620">
    <w:name w:val="toc 7"/>
    <w:basedOn w:val="606"/>
    <w:next w:val="606"/>
    <w:uiPriority w:val="39"/>
    <w:unhideWhenUsed/>
    <w:qFormat/>
    <w:pPr>
      <w:ind w:left="1701" w:right="0" w:firstLine="0"/>
      <w:spacing w:after="57"/>
    </w:pPr>
  </w:style>
  <w:style w:type="paragraph" w:styleId="621">
    <w:name w:val="Caption"/>
    <w:basedOn w:val="606"/>
    <w:next w:val="6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22">
    <w:name w:val="Body Text Indent"/>
    <w:basedOn w:val="606"/>
    <w:next w:val="606"/>
    <w:uiPriority w:val="0"/>
    <w:qFormat/>
    <w:pPr>
      <w:ind w:firstLine="403"/>
      <w:spacing w:line="440" w:lineRule="exact"/>
    </w:pPr>
    <w:rPr>
      <w:rFonts w:ascii="宋体" w:hAnsi="宋体"/>
      <w:sz w:val="20"/>
      <w:szCs w:val="21"/>
    </w:rPr>
  </w:style>
  <w:style w:type="paragraph" w:styleId="623">
    <w:name w:val="toc 5"/>
    <w:basedOn w:val="606"/>
    <w:next w:val="606"/>
    <w:uiPriority w:val="39"/>
    <w:unhideWhenUsed/>
    <w:qFormat/>
    <w:pPr>
      <w:ind w:left="1134" w:right="0" w:firstLine="0"/>
      <w:spacing w:after="57"/>
    </w:pPr>
  </w:style>
  <w:style w:type="paragraph" w:styleId="624">
    <w:name w:val="toc 3"/>
    <w:basedOn w:val="606"/>
    <w:next w:val="606"/>
    <w:uiPriority w:val="39"/>
    <w:unhideWhenUsed/>
    <w:qFormat/>
    <w:pPr>
      <w:ind w:left="567" w:right="0" w:firstLine="0"/>
      <w:spacing w:after="57"/>
    </w:pPr>
  </w:style>
  <w:style w:type="paragraph" w:styleId="625">
    <w:name w:val="toc 8"/>
    <w:basedOn w:val="606"/>
    <w:next w:val="606"/>
    <w:uiPriority w:val="39"/>
    <w:unhideWhenUsed/>
    <w:qFormat/>
    <w:pPr>
      <w:ind w:left="1984" w:right="0" w:firstLine="0"/>
      <w:spacing w:after="57"/>
    </w:pPr>
  </w:style>
  <w:style w:type="paragraph" w:styleId="626">
    <w:name w:val="endnote text"/>
    <w:basedOn w:val="606"/>
    <w:link w:val="793"/>
    <w:uiPriority w:val="99"/>
    <w:semiHidden/>
    <w:unhideWhenUsed/>
    <w:qFormat/>
    <w:pPr>
      <w:spacing w:after="0" w:line="240" w:lineRule="auto"/>
    </w:pPr>
    <w:rPr>
      <w:sz w:val="20"/>
    </w:rPr>
  </w:style>
  <w:style w:type="paragraph" w:styleId="627">
    <w:name w:val="Footer"/>
    <w:basedOn w:val="606"/>
    <w:link w:val="666"/>
    <w:uiPriority w:val="99"/>
    <w:unhideWhenUsed/>
    <w:qFormat/>
    <w:pPr>
      <w:spacing w:after="0" w:line="240" w:lineRule="auto"/>
      <w:tabs>
        <w:tab w:val="center" w:pos="7143" w:leader="none"/>
        <w:tab w:val="right" w:pos="14287" w:leader="none"/>
      </w:tabs>
    </w:pPr>
  </w:style>
  <w:style w:type="paragraph" w:styleId="628">
    <w:name w:val="Header"/>
    <w:basedOn w:val="606"/>
    <w:link w:val="664"/>
    <w:uiPriority w:val="99"/>
    <w:unhideWhenUsed/>
    <w:qFormat/>
    <w:pPr>
      <w:spacing w:after="0" w:line="240" w:lineRule="auto"/>
      <w:tabs>
        <w:tab w:val="center" w:pos="7143" w:leader="none"/>
        <w:tab w:val="right" w:pos="14287" w:leader="none"/>
      </w:tabs>
    </w:pPr>
  </w:style>
  <w:style w:type="paragraph" w:styleId="629">
    <w:name w:val="toc 1"/>
    <w:basedOn w:val="606"/>
    <w:next w:val="606"/>
    <w:uiPriority w:val="39"/>
    <w:unhideWhenUsed/>
    <w:qFormat/>
    <w:pPr>
      <w:ind w:left="0" w:right="0" w:firstLine="0"/>
      <w:spacing w:after="57"/>
    </w:pPr>
  </w:style>
  <w:style w:type="paragraph" w:styleId="630">
    <w:name w:val="toc 4"/>
    <w:basedOn w:val="606"/>
    <w:next w:val="606"/>
    <w:uiPriority w:val="39"/>
    <w:unhideWhenUsed/>
    <w:qFormat/>
    <w:pPr>
      <w:ind w:left="850" w:right="0" w:firstLine="0"/>
      <w:spacing w:after="57"/>
    </w:pPr>
  </w:style>
  <w:style w:type="paragraph" w:styleId="631">
    <w:name w:val="Subtitle"/>
    <w:basedOn w:val="606"/>
    <w:next w:val="606"/>
    <w:link w:val="659"/>
    <w:uiPriority w:val="11"/>
    <w:qFormat/>
    <w:pPr>
      <w:spacing w:before="200" w:after="200"/>
    </w:pPr>
    <w:rPr>
      <w:sz w:val="24"/>
      <w:szCs w:val="24"/>
    </w:rPr>
  </w:style>
  <w:style w:type="paragraph" w:styleId="632">
    <w:name w:val="footnote text"/>
    <w:basedOn w:val="606"/>
    <w:link w:val="792"/>
    <w:uiPriority w:val="99"/>
    <w:semiHidden/>
    <w:unhideWhenUsed/>
    <w:qFormat/>
    <w:pPr>
      <w:spacing w:after="40" w:line="240" w:lineRule="auto"/>
    </w:pPr>
    <w:rPr>
      <w:sz w:val="18"/>
    </w:rPr>
  </w:style>
  <w:style w:type="paragraph" w:styleId="633">
    <w:name w:val="toc 6"/>
    <w:basedOn w:val="606"/>
    <w:next w:val="606"/>
    <w:uiPriority w:val="39"/>
    <w:unhideWhenUsed/>
    <w:qFormat/>
    <w:pPr>
      <w:ind w:left="1417" w:right="0" w:firstLine="0"/>
      <w:spacing w:after="57"/>
    </w:pPr>
  </w:style>
  <w:style w:type="paragraph" w:styleId="634">
    <w:name w:val="table of figures"/>
    <w:basedOn w:val="606"/>
    <w:next w:val="606"/>
    <w:uiPriority w:val="99"/>
    <w:unhideWhenUsed/>
    <w:qFormat/>
    <w:pPr>
      <w:spacing w:after="0" w:afterAutospacing="0"/>
    </w:pPr>
  </w:style>
  <w:style w:type="paragraph" w:styleId="635">
    <w:name w:val="toc 2"/>
    <w:basedOn w:val="606"/>
    <w:next w:val="606"/>
    <w:uiPriority w:val="39"/>
    <w:unhideWhenUsed/>
    <w:qFormat/>
    <w:pPr>
      <w:ind w:left="283" w:right="0" w:firstLine="0"/>
      <w:spacing w:after="57"/>
    </w:pPr>
  </w:style>
  <w:style w:type="paragraph" w:styleId="636">
    <w:name w:val="toc 9"/>
    <w:basedOn w:val="606"/>
    <w:next w:val="606"/>
    <w:uiPriority w:val="39"/>
    <w:unhideWhenUsed/>
    <w:qFormat/>
    <w:pPr>
      <w:ind w:left="2268" w:right="0" w:firstLine="0"/>
      <w:spacing w:after="57"/>
    </w:pPr>
  </w:style>
  <w:style w:type="paragraph" w:styleId="637">
    <w:name w:val="Normal (Web)"/>
    <w:basedOn w:val="606"/>
    <w:uiPriority w:val="0"/>
    <w:qFormat/>
    <w:pPr>
      <w:jc w:val="left"/>
      <w:spacing w:beforeAutospacing="1" w:afterAutospacing="1"/>
    </w:pPr>
    <w:rPr>
      <w:sz w:val="24"/>
    </w:rPr>
  </w:style>
  <w:style w:type="paragraph" w:styleId="638">
    <w:name w:val="Title"/>
    <w:basedOn w:val="606"/>
    <w:next w:val="606"/>
    <w:link w:val="658"/>
    <w:uiPriority w:val="10"/>
    <w:qFormat/>
    <w:pPr>
      <w:contextualSpacing/>
      <w:spacing w:before="300" w:after="200"/>
    </w:pPr>
    <w:rPr>
      <w:sz w:val="48"/>
      <w:szCs w:val="48"/>
    </w:rPr>
  </w:style>
  <w:style w:type="table" w:styleId="6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0">
    <w:name w:val="Strong"/>
    <w:basedOn w:val="616"/>
    <w:uiPriority w:val="22"/>
    <w:qFormat/>
    <w:rPr>
      <w:b/>
    </w:rPr>
  </w:style>
  <w:style w:type="character" w:styleId="641">
    <w:name w:val="endnote reference"/>
    <w:uiPriority w:val="99"/>
    <w:semiHidden/>
    <w:unhideWhenUsed/>
    <w:qFormat/>
    <w:rPr>
      <w:vertAlign w:val="superscript"/>
    </w:rPr>
  </w:style>
  <w:style w:type="character" w:styleId="642">
    <w:name w:val="Emphasis"/>
    <w:uiPriority w:val="0"/>
    <w:qFormat/>
    <w:rPr>
      <w:i/>
    </w:rPr>
  </w:style>
  <w:style w:type="character" w:styleId="643">
    <w:name w:val="Hyperlink"/>
    <w:uiPriority w:val="99"/>
    <w:unhideWhenUsed/>
    <w:qFormat/>
    <w:rPr>
      <w:color w:val="0000ff" w:themeColor="hyperlink"/>
      <w:u w:val="single"/>
      <w14:textFill>
        <w14:solidFill>
          <w14:schemeClr w14:val="hlink"/>
        </w14:solidFill>
      </w14:textFill>
    </w:rPr>
  </w:style>
  <w:style w:type="character" w:styleId="644">
    <w:name w:val="footnote reference"/>
    <w:uiPriority w:val="99"/>
    <w:unhideWhenUsed/>
    <w:qFormat/>
    <w:rPr>
      <w:vertAlign w:val="superscript"/>
    </w:rPr>
  </w:style>
  <w:style w:type="paragraph" w:styleId="645" w:customStyle="1">
    <w:name w:val="正文首行缩进 21"/>
    <w:basedOn w:val="646"/>
    <w:uiPriority w:val="0"/>
    <w:qFormat/>
    <w:pPr>
      <w:ind w:left="0" w:firstLine="420"/>
      <w:spacing w:after="0" w:line="360" w:lineRule="auto"/>
    </w:pPr>
    <w:rPr>
      <w:rFonts w:ascii="宋体" w:hAnsi="宋体"/>
      <w:sz w:val="20"/>
      <w:szCs w:val="20"/>
      <w:lang w:val="en-US" w:eastAsia="en-US"/>
    </w:rPr>
  </w:style>
  <w:style w:type="paragraph" w:styleId="646" w:customStyle="1">
    <w:name w:val="正文文本缩进1"/>
    <w:basedOn w:val="606"/>
    <w:next w:val="645"/>
    <w:uiPriority w:val="0"/>
    <w:unhideWhenUsed/>
    <w:qFormat/>
    <w:pPr>
      <w:ind w:left="420"/>
      <w:spacing w:after="120"/>
    </w:pPr>
  </w:style>
  <w:style w:type="character" w:styleId="647" w:customStyle="1">
    <w:name w:val="Heading 1 Char"/>
    <w:link w:val="607"/>
    <w:uiPriority w:val="9"/>
    <w:qFormat/>
    <w:rPr>
      <w:rFonts w:ascii="Arial" w:hAnsi="Arial" w:eastAsia="Arial" w:cs="Arial"/>
      <w:sz w:val="40"/>
      <w:szCs w:val="40"/>
    </w:rPr>
  </w:style>
  <w:style w:type="character" w:styleId="648" w:customStyle="1">
    <w:name w:val="Heading 2 Char"/>
    <w:link w:val="608"/>
    <w:uiPriority w:val="9"/>
    <w:qFormat/>
    <w:rPr>
      <w:rFonts w:ascii="Arial" w:hAnsi="Arial" w:eastAsia="Arial" w:cs="Arial"/>
      <w:sz w:val="34"/>
    </w:rPr>
  </w:style>
  <w:style w:type="character" w:styleId="649" w:customStyle="1">
    <w:name w:val="Heading 3 Char"/>
    <w:link w:val="609"/>
    <w:uiPriority w:val="9"/>
    <w:qFormat/>
    <w:rPr>
      <w:rFonts w:ascii="Arial" w:hAnsi="Arial" w:eastAsia="Arial" w:cs="Arial"/>
      <w:sz w:val="30"/>
      <w:szCs w:val="30"/>
    </w:rPr>
  </w:style>
  <w:style w:type="character" w:styleId="650" w:customStyle="1">
    <w:name w:val="Heading 4 Char"/>
    <w:link w:val="610"/>
    <w:uiPriority w:val="9"/>
    <w:qFormat/>
    <w:rPr>
      <w:rFonts w:ascii="Arial" w:hAnsi="Arial" w:eastAsia="Arial" w:cs="Arial"/>
      <w:b/>
      <w:bCs/>
      <w:sz w:val="26"/>
      <w:szCs w:val="26"/>
    </w:rPr>
  </w:style>
  <w:style w:type="character" w:styleId="651" w:customStyle="1">
    <w:name w:val="Heading 5 Char"/>
    <w:link w:val="611"/>
    <w:uiPriority w:val="9"/>
    <w:qFormat/>
    <w:rPr>
      <w:rFonts w:ascii="Arial" w:hAnsi="Arial" w:eastAsia="Arial" w:cs="Arial"/>
      <w:b/>
      <w:bCs/>
      <w:sz w:val="24"/>
      <w:szCs w:val="24"/>
    </w:rPr>
  </w:style>
  <w:style w:type="character" w:styleId="652" w:customStyle="1">
    <w:name w:val="Heading 6 Char"/>
    <w:link w:val="612"/>
    <w:uiPriority w:val="9"/>
    <w:qFormat/>
    <w:rPr>
      <w:rFonts w:ascii="Arial" w:hAnsi="Arial" w:eastAsia="Arial" w:cs="Arial"/>
      <w:b/>
      <w:bCs/>
      <w:sz w:val="22"/>
      <w:szCs w:val="22"/>
    </w:rPr>
  </w:style>
  <w:style w:type="character" w:styleId="653" w:customStyle="1">
    <w:name w:val="Heading 7 Char"/>
    <w:link w:val="613"/>
    <w:uiPriority w:val="9"/>
    <w:qFormat/>
    <w:rPr>
      <w:rFonts w:ascii="Arial" w:hAnsi="Arial" w:eastAsia="Arial" w:cs="Arial"/>
      <w:b/>
      <w:bCs/>
      <w:i/>
      <w:iCs/>
      <w:sz w:val="22"/>
      <w:szCs w:val="22"/>
    </w:rPr>
  </w:style>
  <w:style w:type="character" w:styleId="654" w:customStyle="1">
    <w:name w:val="Heading 8 Char"/>
    <w:link w:val="614"/>
    <w:uiPriority w:val="9"/>
    <w:qFormat/>
    <w:rPr>
      <w:rFonts w:ascii="Arial" w:hAnsi="Arial" w:eastAsia="Arial" w:cs="Arial"/>
      <w:i/>
      <w:iCs/>
      <w:sz w:val="22"/>
      <w:szCs w:val="22"/>
    </w:rPr>
  </w:style>
  <w:style w:type="character" w:styleId="655" w:customStyle="1">
    <w:name w:val="Heading 9 Char"/>
    <w:link w:val="615"/>
    <w:uiPriority w:val="9"/>
    <w:qFormat/>
    <w:rPr>
      <w:rFonts w:ascii="Arial" w:hAnsi="Arial" w:eastAsia="Arial" w:cs="Arial"/>
      <w:i/>
      <w:iCs/>
      <w:sz w:val="21"/>
      <w:szCs w:val="21"/>
    </w:rPr>
  </w:style>
  <w:style w:type="paragraph" w:styleId="656">
    <w:name w:val="List Paragraph"/>
    <w:basedOn w:val="606"/>
    <w:uiPriority w:val="34"/>
    <w:qFormat/>
    <w:pPr>
      <w:contextualSpacing/>
      <w:ind w:left="720"/>
    </w:pPr>
  </w:style>
  <w:style w:type="paragraph" w:styleId="657">
    <w:name w:val="No Spacing"/>
    <w:uiPriority w:val="1"/>
    <w:qFormat/>
    <w:pPr>
      <w:spacing w:before="0" w:after="0" w:line="240" w:lineRule="auto"/>
    </w:pPr>
    <w:rPr>
      <w:rFonts w:hint="default" w:ascii="Times New Roman" w:hAnsi="Times New Roman" w:eastAsia="宋体" w:cs="Times New Roman"/>
    </w:rPr>
  </w:style>
  <w:style w:type="character" w:styleId="658" w:customStyle="1">
    <w:name w:val="Title Char"/>
    <w:link w:val="638"/>
    <w:uiPriority w:val="10"/>
    <w:qFormat/>
    <w:rPr>
      <w:sz w:val="48"/>
      <w:szCs w:val="48"/>
    </w:rPr>
  </w:style>
  <w:style w:type="character" w:styleId="659" w:customStyle="1">
    <w:name w:val="Subtitle Char"/>
    <w:link w:val="631"/>
    <w:uiPriority w:val="11"/>
    <w:qFormat/>
    <w:rPr>
      <w:sz w:val="24"/>
      <w:szCs w:val="24"/>
    </w:rPr>
  </w:style>
  <w:style w:type="paragraph" w:styleId="660">
    <w:name w:val="Quote"/>
    <w:basedOn w:val="606"/>
    <w:next w:val="606"/>
    <w:link w:val="661"/>
    <w:uiPriority w:val="29"/>
    <w:qFormat/>
    <w:pPr>
      <w:ind w:left="720" w:right="720"/>
    </w:pPr>
    <w:rPr>
      <w:i/>
    </w:rPr>
  </w:style>
  <w:style w:type="character" w:styleId="661" w:customStyle="1">
    <w:name w:val="Quote Char"/>
    <w:link w:val="660"/>
    <w:uiPriority w:val="29"/>
    <w:qFormat/>
    <w:rPr>
      <w:i/>
    </w:rPr>
  </w:style>
  <w:style w:type="paragraph" w:styleId="662">
    <w:name w:val="Intense Quote"/>
    <w:basedOn w:val="606"/>
    <w:next w:val="606"/>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customStyle="1">
    <w:name w:val="Intense Quote Char"/>
    <w:link w:val="662"/>
    <w:uiPriority w:val="30"/>
    <w:qFormat/>
    <w:rPr>
      <w:i/>
    </w:rPr>
  </w:style>
  <w:style w:type="character" w:styleId="664" w:customStyle="1">
    <w:name w:val="Header Char"/>
    <w:link w:val="628"/>
    <w:uiPriority w:val="99"/>
    <w:qFormat/>
  </w:style>
  <w:style w:type="character" w:styleId="665" w:customStyle="1">
    <w:name w:val="Footer Char"/>
    <w:link w:val="627"/>
    <w:uiPriority w:val="99"/>
    <w:qFormat/>
  </w:style>
  <w:style w:type="character" w:styleId="666" w:customStyle="1">
    <w:name w:val="Caption Char"/>
    <w:link w:val="627"/>
    <w:uiPriority w:val="99"/>
    <w:qFormat/>
  </w:style>
  <w:style w:type="table" w:styleId="6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2" w:customStyle="1">
    <w:name w:val="Footnote Text Char"/>
    <w:link w:val="632"/>
    <w:uiPriority w:val="99"/>
    <w:qFormat/>
    <w:rPr>
      <w:sz w:val="18"/>
    </w:rPr>
  </w:style>
  <w:style w:type="character" w:styleId="793" w:customStyle="1">
    <w:name w:val="Endnote Text Char"/>
    <w:link w:val="626"/>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标题 11"/>
    <w:basedOn w:val="606"/>
    <w:next w:val="606"/>
    <w:link w:val="801"/>
    <w:uiPriority w:val="0"/>
    <w:qFormat/>
    <w:pPr>
      <w:keepLines/>
      <w:keepNext/>
      <w:spacing w:before="340" w:after="330" w:line="578" w:lineRule="auto"/>
      <w:outlineLvl w:val="0"/>
    </w:pPr>
    <w:rPr>
      <w:b/>
      <w:bCs/>
      <w:sz w:val="44"/>
      <w:szCs w:val="44"/>
    </w:rPr>
  </w:style>
  <w:style w:type="paragraph" w:styleId="796" w:customStyle="1">
    <w:name w:val="标题 21"/>
    <w:basedOn w:val="606"/>
    <w:next w:val="606"/>
    <w:uiPriority w:val="0"/>
    <w:qFormat/>
    <w:pPr>
      <w:keepLines/>
      <w:keepNext/>
      <w:spacing w:line="360" w:lineRule="auto"/>
      <w:outlineLvl w:val="1"/>
    </w:pPr>
    <w:rPr>
      <w:rFonts w:ascii="Arial" w:hAnsi="Arial"/>
      <w:b/>
      <w:bCs/>
      <w:sz w:val="24"/>
      <w:szCs w:val="32"/>
    </w:rPr>
  </w:style>
  <w:style w:type="paragraph" w:styleId="797" w:customStyle="1">
    <w:name w:val="标题 41"/>
    <w:basedOn w:val="606"/>
    <w:next w:val="798"/>
    <w:uiPriority w:val="0"/>
    <w:qFormat/>
    <w:pPr>
      <w:jc w:val="center"/>
      <w:keepNext/>
      <w:outlineLvl w:val="3"/>
    </w:pPr>
    <w:rPr>
      <w:rFonts w:eastAsia="新宋体"/>
      <w:sz w:val="30"/>
      <w:szCs w:val="21"/>
    </w:rPr>
  </w:style>
  <w:style w:type="paragraph" w:styleId="798" w:customStyle="1">
    <w:name w:val="正文缩进11"/>
    <w:basedOn w:val="606"/>
    <w:uiPriority w:val="0"/>
    <w:qFormat/>
    <w:pPr>
      <w:ind w:firstLine="420"/>
    </w:pPr>
  </w:style>
  <w:style w:type="character" w:styleId="799" w:customStyle="1">
    <w:name w:val="默认段落字体1"/>
    <w:link w:val="606"/>
    <w:uiPriority w:val="1"/>
    <w:unhideWhenUsed/>
    <w:qFormat/>
  </w:style>
  <w:style w:type="table" w:styleId="800" w:customStyle="1">
    <w:name w:val="普通表格1"/>
    <w:uiPriority w:val="99"/>
    <w:unhideWhenUsed/>
    <w:qFormat/>
    <w:tblPr/>
  </w:style>
  <w:style w:type="character" w:styleId="801" w:customStyle="1">
    <w:name w:val="标题 1 字符"/>
    <w:link w:val="795"/>
    <w:uiPriority w:val="0"/>
    <w:qFormat/>
    <w:rPr>
      <w:rFonts w:ascii="Times New Roman" w:hAnsi="Times New Roman"/>
      <w:b/>
      <w:bCs/>
      <w:sz w:val="44"/>
      <w:szCs w:val="44"/>
    </w:rPr>
  </w:style>
  <w:style w:type="paragraph" w:styleId="802" w:customStyle="1">
    <w:name w:val="批注文字1"/>
    <w:basedOn w:val="606"/>
    <w:link w:val="803"/>
    <w:uiPriority w:val="0"/>
    <w:qFormat/>
    <w:pPr>
      <w:jc w:val="left"/>
    </w:pPr>
  </w:style>
  <w:style w:type="character" w:styleId="803" w:customStyle="1">
    <w:name w:val="批注文字 字符"/>
    <w:link w:val="802"/>
    <w:uiPriority w:val="0"/>
    <w:qFormat/>
    <w:rPr>
      <w:sz w:val="21"/>
    </w:rPr>
  </w:style>
  <w:style w:type="paragraph" w:styleId="804" w:customStyle="1">
    <w:name w:val="正文文本11"/>
    <w:basedOn w:val="606"/>
    <w:next w:val="606"/>
    <w:uiPriority w:val="0"/>
    <w:qFormat/>
    <w:rPr>
      <w:rFonts w:ascii="仿宋_GB2312" w:eastAsia="仿宋_GB2312"/>
      <w:sz w:val="24"/>
    </w:rPr>
  </w:style>
  <w:style w:type="paragraph" w:styleId="805" w:customStyle="1">
    <w:name w:val="正文文本缩进11"/>
    <w:basedOn w:val="606"/>
    <w:next w:val="806"/>
    <w:link w:val="807"/>
    <w:uiPriority w:val="0"/>
    <w:qFormat/>
    <w:pPr>
      <w:ind w:left="420"/>
      <w:spacing w:after="120"/>
    </w:pPr>
  </w:style>
  <w:style w:type="paragraph" w:styleId="806" w:customStyle="1">
    <w:name w:val="寄信人地址1"/>
    <w:basedOn w:val="606"/>
    <w:uiPriority w:val="0"/>
    <w:qFormat/>
    <w:rPr>
      <w:rFonts w:ascii="Arial" w:hAnsi="Arial"/>
    </w:rPr>
  </w:style>
  <w:style w:type="character" w:styleId="807" w:customStyle="1">
    <w:name w:val="正文文本缩进 字符"/>
    <w:link w:val="805"/>
    <w:uiPriority w:val="0"/>
    <w:qFormat/>
    <w:rPr>
      <w:sz w:val="21"/>
    </w:rPr>
  </w:style>
  <w:style w:type="paragraph" w:styleId="808" w:customStyle="1">
    <w:name w:val="索引 41"/>
    <w:basedOn w:val="606"/>
    <w:next w:val="606"/>
    <w:uiPriority w:val="99"/>
    <w:unhideWhenUsed/>
    <w:qFormat/>
    <w:pPr>
      <w:ind w:left="600"/>
    </w:pPr>
  </w:style>
  <w:style w:type="paragraph" w:styleId="809" w:customStyle="1">
    <w:name w:val="纯文本11"/>
    <w:basedOn w:val="606"/>
    <w:uiPriority w:val="0"/>
    <w:qFormat/>
    <w:rPr>
      <w:rFonts w:ascii="宋体" w:hAnsi="Courier New" w:cs="Courier New"/>
      <w:szCs w:val="21"/>
    </w:rPr>
  </w:style>
  <w:style w:type="paragraph" w:styleId="810" w:customStyle="1">
    <w:name w:val="批注框文本1"/>
    <w:basedOn w:val="606"/>
    <w:link w:val="811"/>
    <w:uiPriority w:val="0"/>
    <w:qFormat/>
    <w:rPr>
      <w:sz w:val="18"/>
      <w:szCs w:val="18"/>
    </w:rPr>
  </w:style>
  <w:style w:type="character" w:styleId="811" w:customStyle="1">
    <w:name w:val="批注框文本 字符"/>
    <w:link w:val="810"/>
    <w:uiPriority w:val="0"/>
    <w:qFormat/>
    <w:rPr>
      <w:sz w:val="18"/>
      <w:szCs w:val="18"/>
    </w:rPr>
  </w:style>
  <w:style w:type="paragraph" w:styleId="812" w:customStyle="1">
    <w:name w:val="页脚11"/>
    <w:basedOn w:val="606"/>
    <w:link w:val="813"/>
    <w:uiPriority w:val="99"/>
    <w:qFormat/>
    <w:pPr>
      <w:jc w:val="left"/>
      <w:tabs>
        <w:tab w:val="center" w:pos="4153" w:leader="none"/>
        <w:tab w:val="right" w:pos="8306" w:leader="none"/>
      </w:tabs>
    </w:pPr>
    <w:rPr>
      <w:sz w:val="18"/>
      <w:szCs w:val="18"/>
    </w:rPr>
  </w:style>
  <w:style w:type="character" w:styleId="813" w:customStyle="1">
    <w:name w:val="页脚 字符"/>
    <w:link w:val="812"/>
    <w:uiPriority w:val="99"/>
    <w:qFormat/>
    <w:rPr>
      <w:rFonts w:ascii="Times New Roman" w:hAnsi="Times New Roman" w:eastAsia="宋体" w:cs="Times New Roman"/>
      <w:sz w:val="18"/>
      <w:szCs w:val="18"/>
    </w:rPr>
  </w:style>
  <w:style w:type="paragraph" w:styleId="814" w:customStyle="1">
    <w:name w:val="页眉1"/>
    <w:basedOn w:val="6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5" w:customStyle="1">
    <w:name w:val="目录 11"/>
    <w:basedOn w:val="606"/>
    <w:next w:val="606"/>
    <w:uiPriority w:val="39"/>
    <w:qFormat/>
  </w:style>
  <w:style w:type="paragraph" w:styleId="816" w:customStyle="1">
    <w:name w:val="正文文本缩进 31"/>
    <w:basedOn w:val="606"/>
    <w:uiPriority w:val="0"/>
    <w:qFormat/>
    <w:pPr>
      <w:ind w:left="645" w:firstLine="645"/>
    </w:pPr>
    <w:rPr>
      <w:rFonts w:ascii="Arial" w:hAnsi="Arial" w:eastAsia="仿宋_GB2312"/>
      <w:color w:val="ffff00"/>
      <w:sz w:val="32"/>
      <w:szCs w:val="32"/>
    </w:rPr>
  </w:style>
  <w:style w:type="paragraph" w:styleId="817" w:customStyle="1">
    <w:name w:val="普通(网站)11"/>
    <w:basedOn w:val="606"/>
    <w:uiPriority w:val="99"/>
    <w:unhideWhenUsed/>
    <w:qFormat/>
    <w:pPr>
      <w:jc w:val="left"/>
      <w:spacing w:before="100" w:beforeAutospacing="1" w:after="100" w:afterAutospacing="1"/>
      <w:widowControl/>
    </w:pPr>
    <w:rPr>
      <w:rFonts w:ascii="宋体" w:hAnsi="宋体" w:cs="宋体"/>
      <w:sz w:val="24"/>
      <w:szCs w:val="24"/>
    </w:rPr>
  </w:style>
  <w:style w:type="paragraph" w:styleId="818" w:customStyle="1">
    <w:name w:val="批注主题1"/>
    <w:basedOn w:val="802"/>
    <w:next w:val="802"/>
    <w:link w:val="819"/>
    <w:uiPriority w:val="0"/>
    <w:qFormat/>
    <w:rPr>
      <w:b/>
      <w:bCs/>
    </w:rPr>
  </w:style>
  <w:style w:type="character" w:styleId="819" w:customStyle="1">
    <w:name w:val="批注主题 字符"/>
    <w:link w:val="818"/>
    <w:uiPriority w:val="0"/>
    <w:qFormat/>
    <w:rPr>
      <w:b/>
      <w:bCs/>
      <w:sz w:val="21"/>
    </w:rPr>
  </w:style>
  <w:style w:type="paragraph" w:styleId="820" w:customStyle="1">
    <w:name w:val="正文首行缩进1"/>
    <w:basedOn w:val="804"/>
    <w:link w:val="821"/>
    <w:uiPriority w:val="0"/>
    <w:qFormat/>
    <w:pPr>
      <w:ind w:firstLine="420"/>
      <w:spacing w:after="120"/>
    </w:pPr>
    <w:rPr>
      <w:rFonts w:ascii="Times New Roman" w:eastAsia="宋体"/>
      <w:szCs w:val="24"/>
    </w:rPr>
  </w:style>
  <w:style w:type="character" w:styleId="821" w:customStyle="1">
    <w:name w:val="正文首行缩进 字符"/>
    <w:link w:val="820"/>
    <w:uiPriority w:val="0"/>
    <w:qFormat/>
    <w:rPr>
      <w:sz w:val="24"/>
      <w:szCs w:val="24"/>
    </w:rPr>
  </w:style>
  <w:style w:type="paragraph" w:styleId="822" w:customStyle="1">
    <w:name w:val="正文首行缩进 211"/>
    <w:basedOn w:val="805"/>
    <w:next w:val="816"/>
    <w:uiPriority w:val="0"/>
    <w:qFormat/>
    <w:pPr>
      <w:ind w:left="0" w:firstLine="420"/>
      <w:spacing w:after="0" w:line="360" w:lineRule="auto"/>
    </w:pPr>
    <w:rPr>
      <w:rFonts w:ascii="宋体" w:hAnsi="宋体"/>
      <w:sz w:val="20"/>
      <w:szCs w:val="20"/>
    </w:rPr>
  </w:style>
  <w:style w:type="table" w:styleId="823" w:customStyle="1">
    <w:name w:val="网格型1"/>
    <w:basedOn w:val="800"/>
    <w:uiPriority w:val="39"/>
    <w:qFormat/>
    <w:tblPr/>
  </w:style>
  <w:style w:type="character" w:styleId="824" w:customStyle="1">
    <w:name w:val="要点1"/>
    <w:link w:val="606"/>
    <w:uiPriority w:val="22"/>
    <w:qFormat/>
    <w:rPr>
      <w:b/>
      <w:bCs/>
    </w:rPr>
  </w:style>
  <w:style w:type="character" w:styleId="825" w:customStyle="1">
    <w:name w:val="已访问的超链接1"/>
    <w:link w:val="606"/>
    <w:uiPriority w:val="0"/>
    <w:qFormat/>
    <w:rPr>
      <w:rFonts w:ascii="Times New Roman" w:hAnsi="Times New Roman" w:eastAsia="宋体" w:cs="Times New Roman"/>
      <w:sz w:val="21"/>
      <w:lang w:val="en-US" w:eastAsia="zh-CN" w:bidi="ar-SA"/>
    </w:rPr>
  </w:style>
  <w:style w:type="character" w:styleId="826" w:customStyle="1">
    <w:name w:val="强调1"/>
    <w:link w:val="606"/>
    <w:uiPriority w:val="0"/>
    <w:qFormat/>
    <w:rPr>
      <w:i/>
    </w:rPr>
  </w:style>
  <w:style w:type="character" w:styleId="827" w:customStyle="1">
    <w:name w:val="超链接1"/>
    <w:link w:val="606"/>
    <w:uiPriority w:val="99"/>
    <w:unhideWhenUsed/>
    <w:qFormat/>
    <w:rPr>
      <w:color w:val="0563c1"/>
      <w:u w:val="single"/>
    </w:rPr>
  </w:style>
  <w:style w:type="character" w:styleId="828" w:customStyle="1">
    <w:name w:val="批注引用1"/>
    <w:link w:val="606"/>
    <w:uiPriority w:val="0"/>
    <w:qFormat/>
    <w:rPr>
      <w:sz w:val="21"/>
      <w:szCs w:val="21"/>
    </w:rPr>
  </w:style>
  <w:style w:type="paragraph" w:styleId="829" w:customStyle="1">
    <w:name w:val="普通文字"/>
    <w:basedOn w:val="606"/>
    <w:next w:val="606"/>
    <w:uiPriority w:val="0"/>
    <w:qFormat/>
    <w:rPr>
      <w:rFonts w:ascii="宋体"/>
      <w:sz w:val="24"/>
    </w:rPr>
  </w:style>
  <w:style w:type="paragraph" w:styleId="830" w:customStyle="1">
    <w:name w:val="正文缩进1"/>
    <w:basedOn w:val="606"/>
    <w:uiPriority w:val="0"/>
    <w:qFormat/>
    <w:pPr>
      <w:ind w:firstLine="420"/>
      <w:jc w:val="left"/>
    </w:pPr>
    <w:rPr>
      <w:rFonts w:ascii="宋体" w:hAnsi="Calibri"/>
      <w:sz w:val="24"/>
      <w:szCs w:val="22"/>
    </w:rPr>
  </w:style>
  <w:style w:type="paragraph" w:styleId="831" w:customStyle="1">
    <w:name w:val="索引 11"/>
    <w:basedOn w:val="606"/>
    <w:next w:val="606"/>
    <w:uiPriority w:val="0"/>
    <w:qFormat/>
    <w:pPr>
      <w:spacing w:line="360" w:lineRule="auto"/>
    </w:pPr>
    <w:rPr>
      <w:rFonts w:ascii="仿宋_GB2312" w:eastAsia="仿宋_GB2312"/>
      <w:sz w:val="24"/>
    </w:rPr>
  </w:style>
  <w:style w:type="paragraph" w:styleId="832" w:customStyle="1">
    <w:name w:val="纯文本1"/>
    <w:basedOn w:val="606"/>
    <w:uiPriority w:val="0"/>
    <w:qFormat/>
    <w:rPr>
      <w:rFonts w:ascii="宋体" w:hAnsi="Courier New"/>
      <w:szCs w:val="22"/>
    </w:rPr>
  </w:style>
  <w:style w:type="paragraph" w:styleId="833" w:customStyle="1">
    <w:name w:val="普通(网站)1"/>
    <w:basedOn w:val="606"/>
    <w:uiPriority w:val="99"/>
    <w:qFormat/>
    <w:pPr>
      <w:jc w:val="left"/>
      <w:spacing w:before="100" w:beforeAutospacing="1" w:after="100" w:afterAutospacing="1"/>
    </w:pPr>
    <w:rPr>
      <w:sz w:val="24"/>
    </w:rPr>
  </w:style>
  <w:style w:type="paragraph" w:styleId="834" w:customStyle="1">
    <w:name w:val="正文文本1"/>
    <w:basedOn w:val="606"/>
    <w:next w:val="606"/>
    <w:uiPriority w:val="0"/>
    <w:qFormat/>
    <w:rPr>
      <w:sz w:val="20"/>
    </w:rPr>
  </w:style>
  <w:style w:type="paragraph" w:styleId="835" w:customStyle="1">
    <w:name w:val="正文文本首行缩进"/>
    <w:basedOn w:val="834"/>
    <w:uiPriority w:val="0"/>
    <w:qFormat/>
    <w:pPr>
      <w:ind w:firstLine="420"/>
      <w:spacing w:after="120"/>
      <w:tabs>
        <w:tab w:val="left" w:pos="2020" w:leader="none"/>
        <w:tab w:val="center" w:pos="4535" w:leader="none"/>
      </w:tabs>
    </w:pPr>
    <w:rPr>
      <w:sz w:val="21"/>
    </w:rPr>
  </w:style>
  <w:style w:type="paragraph" w:styleId="836" w:customStyle="1">
    <w:name w:val="纯文本2"/>
    <w:basedOn w:val="606"/>
    <w:uiPriority w:val="0"/>
    <w:qFormat/>
    <w:rPr>
      <w:rFonts w:ascii="宋体" w:hAnsi="Courier New"/>
    </w:rPr>
  </w:style>
  <w:style w:type="paragraph" w:styleId="837" w:customStyle="1">
    <w:name w:val="正文文本 21"/>
    <w:basedOn w:val="606"/>
    <w:uiPriority w:val="0"/>
    <w:qFormat/>
    <w:pPr>
      <w:spacing w:after="120" w:line="480" w:lineRule="auto"/>
    </w:pPr>
    <w:rPr>
      <w:sz w:val="20"/>
    </w:rPr>
  </w:style>
  <w:style w:type="paragraph" w:styleId="838" w:customStyle="1">
    <w:name w:val="页脚1"/>
    <w:basedOn w:val="606"/>
    <w:uiPriority w:val="0"/>
    <w:qFormat/>
    <w:pPr>
      <w:jc w:val="left"/>
      <w:tabs>
        <w:tab w:val="center" w:pos="4153" w:leader="none"/>
        <w:tab w:val="right" w:pos="8306" w:leader="none"/>
      </w:tabs>
    </w:pPr>
    <w:rPr>
      <w:sz w:val="18"/>
    </w:rPr>
  </w:style>
  <w:style w:type="character" w:styleId="839" w:customStyle="1">
    <w:name w:val="custom-tag-placeholder-class"/>
    <w:link w:val="606"/>
    <w:uiPriority w:val="0"/>
    <w:qFormat/>
  </w:style>
  <w:style w:type="paragraph" w:styleId="8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1" w:customStyle="1">
    <w:name w:val="列出段落1"/>
    <w:basedOn w:val="606"/>
    <w:uiPriority w:val="0"/>
    <w:qFormat/>
    <w:pPr>
      <w:ind w:firstLine="420"/>
    </w:pPr>
    <w:rPr>
      <w:szCs w:val="21"/>
    </w:rPr>
  </w:style>
  <w:style w:type="paragraph" w:styleId="842" w:customStyle="1">
    <w:name w:val="标题 111"/>
    <w:basedOn w:val="606"/>
    <w:next w:val="606"/>
    <w:uiPriority w:val="0"/>
    <w:qFormat/>
    <w:pPr>
      <w:keepLines/>
      <w:keepNext/>
      <w:spacing w:before="340" w:after="330" w:line="578" w:lineRule="auto"/>
      <w:outlineLvl w:val="0"/>
    </w:pPr>
    <w:rPr>
      <w:b/>
      <w:bCs/>
      <w:sz w:val="44"/>
      <w:szCs w:val="44"/>
      <w:lang w:val="en-US" w:eastAsia="en-US"/>
    </w:rPr>
  </w:style>
  <w:style w:type="paragraph" w:styleId="843" w:customStyle="1">
    <w:name w:val="普通(网站)2"/>
    <w:basedOn w:val="606"/>
    <w:uiPriority w:val="99"/>
    <w:unhideWhenUsed/>
    <w:qFormat/>
    <w:pPr>
      <w:jc w:val="left"/>
      <w:spacing w:before="100" w:beforeAutospacing="1" w:after="100" w:afterAutospacing="1"/>
      <w:widowControl/>
    </w:pPr>
    <w:rPr>
      <w:rFonts w:ascii="宋体" w:hAnsi="宋体" w:cs="宋体"/>
      <w:sz w:val="24"/>
      <w:szCs w:val="24"/>
    </w:rPr>
  </w:style>
  <w:style w:type="paragraph" w:styleId="844" w:customStyle="1">
    <w:name w:val="普通正文"/>
    <w:basedOn w:val="606"/>
    <w:uiPriority w:val="0"/>
    <w:qFormat/>
    <w:pPr>
      <w:ind w:firstLine="480"/>
      <w:jc w:val="left"/>
      <w:spacing w:before="120" w:after="120" w:line="360" w:lineRule="auto"/>
    </w:pPr>
    <w:rPr>
      <w:rFonts w:ascii="Arial" w:hAnsi="Arial"/>
      <w:sz w:val="24"/>
      <w:szCs w:val="24"/>
    </w:rPr>
  </w:style>
  <w:style w:type="paragraph" w:styleId="845" w:customStyle="1">
    <w:name w:val="正文首行缩进11"/>
    <w:basedOn w:val="834"/>
    <w:uiPriority w:val="0"/>
    <w:qFormat/>
    <w:pPr>
      <w:ind w:firstLine="200"/>
      <w:spacing w:line="360" w:lineRule="auto"/>
    </w:pPr>
    <w:rPr>
      <w:rFonts w:ascii="仿宋_GB2312" w:hAnsi="Times New Roman" w:eastAsia="仿宋_GB2312"/>
      <w:sz w:val="30"/>
      <w:szCs w:val="30"/>
    </w:rPr>
  </w:style>
  <w:style w:type="character" w:styleId="846" w:customStyle="1">
    <w:name w:val="font51"/>
    <w:basedOn w:val="616"/>
    <w:uiPriority w:val="0"/>
    <w:qFormat/>
    <w:rPr>
      <w:rFonts w:hint="eastAsia" w:ascii="宋体" w:hAnsi="宋体" w:eastAsia="宋体" w:cs="宋体"/>
      <w:color w:val="000000"/>
      <w:sz w:val="21"/>
      <w:szCs w:val="21"/>
      <w:u w:val="none"/>
    </w:rPr>
  </w:style>
  <w:style w:type="character" w:styleId="847" w:customStyle="1">
    <w:name w:val="font41"/>
    <w:basedOn w:val="616"/>
    <w:uiPriority w:val="0"/>
    <w:qFormat/>
    <w:rPr>
      <w:rFonts w:hint="eastAsia" w:ascii="宋体" w:hAnsi="宋体" w:eastAsia="宋体" w:cs="宋体"/>
      <w:color w:val="000000"/>
      <w:sz w:val="22"/>
      <w:szCs w:val="22"/>
      <w:u w:val="none"/>
    </w:rPr>
  </w:style>
  <w:style w:type="numbering" w:styleId="8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21</cp:revision>
  <dcterms:created xsi:type="dcterms:W3CDTF">2023-12-07T03:32:00Z</dcterms:created>
  <dcterms:modified xsi:type="dcterms:W3CDTF">2026-07-21T09:03:09Z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670004024F2B4FC8B6FEA884E4BA935E_13</vt:lpwstr>
  </property>
  <property fmtid="{D5CDD505-2E9C-101B-9397-08002B2CF9AE}" pid="4" name="KSOTemplateDocerSaveRecord">
    <vt:lpwstr>eyJoZGlkIjoiYzA5YWY4M2MwNGRhODk4ZjM0ZWM5YjZlMDk5M2I4YjQiLCJ1c2VySWQiOiIxNjU1OTQ5OTg4In0=</vt:lpwstr>
  </property>
</Properties>
</file>